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中平乡综合行政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执法大队</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outlineLvl w:val="9"/>
        <w:rPr>
          <w:rFonts w:ascii="方正仿宋_GBK" w:hAnsi="方正仿宋_GBK" w:eastAsia="方正仿宋_GBK" w:cs="方正仿宋_GBK"/>
          <w:i w:val="0"/>
          <w:iCs w:val="0"/>
          <w:caps w:val="0"/>
          <w:color w:val="000000"/>
          <w:spacing w:val="0"/>
          <w:sz w:val="31"/>
          <w:szCs w:val="31"/>
          <w:shd w:val="clear" w:fill="FFFFFF"/>
        </w:rPr>
      </w:pPr>
      <w:r>
        <w:rPr>
          <w:rFonts w:ascii="方正仿宋_GBK" w:hAnsi="方正仿宋_GBK" w:eastAsia="方正仿宋_GBK" w:cs="方正仿宋_GBK"/>
          <w:i w:val="0"/>
          <w:iCs w:val="0"/>
          <w:caps w:val="0"/>
          <w:color w:val="000000"/>
          <w:spacing w:val="0"/>
          <w:sz w:val="31"/>
          <w:szCs w:val="31"/>
          <w:shd w:val="clear" w:fill="FFFFFF"/>
        </w:rPr>
        <w:t>负责统一行使乡镇权限范围内的行政处罚以及与之相关的行政检查和行政强制措施，承接部门授权委托的各项行政执法事项，在上级有关执法部门的指导和监督下开展综合行政执法工作。协助配合上级相关执法部门开展执法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仿宋_GB2312"/>
          <w:i w:val="0"/>
          <w:iCs w:val="0"/>
          <w:caps w:val="0"/>
          <w:color w:val="333333"/>
          <w:spacing w:val="0"/>
          <w:sz w:val="32"/>
          <w:szCs w:val="32"/>
          <w:shd w:val="clear" w:fill="FFFFFF"/>
          <w:lang w:eastAsia="zh-CN"/>
        </w:rPr>
      </w:pPr>
      <w:r>
        <w:rPr>
          <w:rFonts w:hint="eastAsia" w:ascii="仿宋_GB2312" w:hAnsi="微软雅黑" w:eastAsia="仿宋_GB2312" w:cs="仿宋_GB2312"/>
          <w:i w:val="0"/>
          <w:iCs w:val="0"/>
          <w:caps w:val="0"/>
          <w:color w:val="333333"/>
          <w:spacing w:val="0"/>
          <w:sz w:val="32"/>
          <w:szCs w:val="32"/>
          <w:shd w:val="clear" w:fill="FFFFFF"/>
          <w:lang w:eastAsia="zh-CN"/>
        </w:rPr>
        <w:t>秀山土家族苗族自治县中平乡综合行政执法大队</w:t>
      </w:r>
      <w:r>
        <w:rPr>
          <w:rFonts w:ascii="方正仿宋_GBK" w:hAnsi="方正仿宋_GBK" w:eastAsia="方正仿宋_GBK" w:cs="方正仿宋_GBK"/>
          <w:i w:val="0"/>
          <w:iCs w:val="0"/>
          <w:caps w:val="0"/>
          <w:color w:val="000000"/>
          <w:spacing w:val="0"/>
          <w:sz w:val="32"/>
          <w:szCs w:val="32"/>
        </w:rPr>
        <w:t>为秀山</w:t>
      </w:r>
      <w:r>
        <w:rPr>
          <w:rFonts w:hint="eastAsia" w:ascii="方正仿宋_GBK" w:hAnsi="方正仿宋_GBK" w:eastAsia="方正仿宋_GBK" w:cs="方正仿宋_GBK"/>
          <w:i w:val="0"/>
          <w:iCs w:val="0"/>
          <w:caps w:val="0"/>
          <w:color w:val="000000"/>
          <w:spacing w:val="0"/>
          <w:sz w:val="32"/>
          <w:szCs w:val="32"/>
          <w:lang w:val="en-US" w:eastAsia="zh-CN"/>
        </w:rPr>
        <w:t>土家族苗族自治</w:t>
      </w:r>
      <w:r>
        <w:rPr>
          <w:rFonts w:ascii="方正仿宋_GBK" w:hAnsi="方正仿宋_GBK" w:eastAsia="方正仿宋_GBK" w:cs="方正仿宋_GBK"/>
          <w:i w:val="0"/>
          <w:iCs w:val="0"/>
          <w:caps w:val="0"/>
          <w:color w:val="000000"/>
          <w:spacing w:val="0"/>
          <w:sz w:val="32"/>
          <w:szCs w:val="32"/>
        </w:rPr>
        <w:t>县</w:t>
      </w:r>
      <w:r>
        <w:rPr>
          <w:rFonts w:hint="eastAsia" w:ascii="方正仿宋_GBK" w:hAnsi="方正仿宋_GBK" w:eastAsia="方正仿宋_GBK" w:cs="方正仿宋_GBK"/>
          <w:i w:val="0"/>
          <w:iCs w:val="0"/>
          <w:caps w:val="0"/>
          <w:color w:val="000000"/>
          <w:spacing w:val="0"/>
          <w:sz w:val="32"/>
          <w:szCs w:val="32"/>
          <w:lang w:val="en-US" w:eastAsia="zh-CN"/>
        </w:rPr>
        <w:t>中平乡人民政府</w:t>
      </w:r>
      <w:r>
        <w:rPr>
          <w:rFonts w:ascii="方正仿宋_GBK" w:hAnsi="方正仿宋_GBK" w:eastAsia="方正仿宋_GBK" w:cs="方正仿宋_GBK"/>
          <w:i w:val="0"/>
          <w:iCs w:val="0"/>
          <w:caps w:val="0"/>
          <w:color w:val="000000"/>
          <w:spacing w:val="0"/>
          <w:sz w:val="32"/>
          <w:szCs w:val="32"/>
        </w:rPr>
        <w:t>管理的</w:t>
      </w:r>
      <w:r>
        <w:rPr>
          <w:rFonts w:hint="eastAsia" w:ascii="方正仿宋_GBK" w:hAnsi="方正仿宋_GBK" w:eastAsia="方正仿宋_GBK" w:cs="方正仿宋_GBK"/>
          <w:i w:val="0"/>
          <w:iCs w:val="0"/>
          <w:caps w:val="0"/>
          <w:color w:val="000000"/>
          <w:spacing w:val="0"/>
          <w:sz w:val="32"/>
          <w:szCs w:val="32"/>
          <w:lang w:val="en-US" w:eastAsia="zh-CN"/>
        </w:rPr>
        <w:t>副</w:t>
      </w:r>
      <w:r>
        <w:rPr>
          <w:rFonts w:ascii="方正仿宋_GBK" w:hAnsi="方正仿宋_GBK" w:eastAsia="方正仿宋_GBK" w:cs="方正仿宋_GBK"/>
          <w:i w:val="0"/>
          <w:iCs w:val="0"/>
          <w:caps w:val="0"/>
          <w:color w:val="000000"/>
          <w:spacing w:val="0"/>
          <w:sz w:val="32"/>
          <w:szCs w:val="32"/>
        </w:rPr>
        <w:t>科级事业单位，无</w:t>
      </w:r>
      <w:r>
        <w:rPr>
          <w:rFonts w:hint="eastAsia" w:ascii="方正仿宋_GBK" w:hAnsi="方正仿宋_GBK" w:eastAsia="方正仿宋_GBK" w:cs="方正仿宋_GBK"/>
          <w:i w:val="0"/>
          <w:iCs w:val="0"/>
          <w:caps w:val="0"/>
          <w:color w:val="333333"/>
          <w:spacing w:val="0"/>
          <w:sz w:val="32"/>
          <w:szCs w:val="32"/>
          <w:shd w:val="clear" w:fill="FFFFFF"/>
        </w:rPr>
        <w:t>内设科室。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72.64</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72.64</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37.15</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机构改革，单位人员增加</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72.64</w:t>
      </w:r>
      <w:r>
        <w:rPr>
          <w:rFonts w:hint="default" w:ascii="Times New Roman" w:hAnsi="Times New Roman" w:eastAsia="方正仿宋_GBK" w:cs="Times New Roman"/>
          <w:i w:val="0"/>
          <w:iCs w:val="0"/>
          <w:caps w:val="0"/>
          <w:color w:val="333333"/>
          <w:spacing w:val="0"/>
          <w:sz w:val="32"/>
          <w:szCs w:val="32"/>
          <w:u w:val="none"/>
          <w:shd w:val="clear" w:fill="FFFFFF"/>
        </w:rPr>
        <w:t>万元，其中：社会保障和就业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10.01</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3.89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城乡社区支出55.23万元，</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37.15</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37.15</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72.64</w:t>
      </w:r>
      <w:r>
        <w:rPr>
          <w:rFonts w:hint="default" w:ascii="Times New Roman" w:hAnsi="Times New Roman" w:eastAsia="方正仿宋_GBK" w:cs="Times New Roman"/>
          <w:i w:val="0"/>
          <w:iCs w:val="0"/>
          <w:caps w:val="0"/>
          <w:color w:val="333333"/>
          <w:spacing w:val="0"/>
          <w:sz w:val="32"/>
          <w:szCs w:val="32"/>
          <w:u w:val="none"/>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72.64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37.15</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72.64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37.15</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机构改革，单位人员增加</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单位人员工资、社保、住房保障等支出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本单位为中平乡政府下属二级机构，未安排项目支出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仿宋_GB2312" w:hAnsi="微软雅黑" w:eastAsia="仿宋_GB2312" w:cs="仿宋_GB2312"/>
          <w:i w:val="0"/>
          <w:iCs w:val="0"/>
          <w:caps w:val="0"/>
          <w:color w:val="333333"/>
          <w:spacing w:val="0"/>
          <w:sz w:val="32"/>
          <w:szCs w:val="32"/>
          <w:shd w:val="clear" w:fill="FFFFFF"/>
          <w:lang w:eastAsia="zh-CN"/>
        </w:rPr>
        <w:t>秀山土家族苗族自治县中平乡综合行政执法大队</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中平乡综合行政执法大队202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年一般公共预算财政拨款机关运行经费0万元，主要原因是我单位为事业单位，不在机关运行经费统计范围之内。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中平乡综合行政执法大队</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2025年无项目支出。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单位从同级财政部门</w:t>
      </w:r>
      <w:r>
        <w:rPr>
          <w:rFonts w:hint="eastAsia" w:ascii="方正仿宋_GBK" w:hAnsi="方正仿宋_GBK" w:eastAsia="方正仿宋_GBK" w:cs="方正仿宋_GBK"/>
          <w:i w:val="0"/>
          <w:iCs w:val="0"/>
          <w:caps w:val="0"/>
          <w:color w:val="333333"/>
          <w:spacing w:val="0"/>
          <w:sz w:val="32"/>
          <w:szCs w:val="32"/>
          <w:shd w:val="clear" w:fill="FFFFFF"/>
        </w:rPr>
        <w:t>取得的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各类</w:t>
      </w:r>
      <w:r>
        <w:rPr>
          <w:rFonts w:hint="eastAsia" w:ascii="方正仿宋_GBK" w:hAnsi="方正仿宋_GBK" w:eastAsia="方正仿宋_GBK" w:cs="方正仿宋_GBK"/>
          <w:i w:val="0"/>
          <w:iCs w:val="0"/>
          <w:caps w:val="0"/>
          <w:color w:val="333333"/>
          <w:spacing w:val="0"/>
          <w:sz w:val="32"/>
          <w:szCs w:val="32"/>
          <w:shd w:val="clear" w:fill="FFFFFF"/>
        </w:rPr>
        <w:t>财政拨款，包括一般公共预算拨款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政府性基金预算拨款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国有资本经营预算拨款</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方正仿宋_GBK" w:hAnsi="方正仿宋_GBK" w:eastAsia="方正仿宋_GBK" w:cs="方正仿宋_GBK"/>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指指各部门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各单位为保障其机构正常运转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完成日常工作任务所发生的支出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包括人员经费和公用经费。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指各部门</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各单位为完成其特定的工作任务和事业发展目标所发生的支出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指各部门的公用经费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反映非发展改革部门安排的用于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建筑物购建、设备购置、基础设施建设、无形资产购置、</w:t>
      </w:r>
      <w:r>
        <w:rPr>
          <w:rFonts w:hint="default" w:ascii="方正仿宋_GBK" w:hAnsi="方正仿宋_GBK" w:eastAsia="方正仿宋_GBK" w:cs="方正仿宋_GBK"/>
          <w:i w:val="0"/>
          <w:iCs w:val="0"/>
          <w:caps w:val="0"/>
          <w:color w:val="333333"/>
          <w:spacing w:val="0"/>
          <w:sz w:val="32"/>
          <w:szCs w:val="32"/>
          <w:shd w:val="clear" w:fill="FFFFFF"/>
        </w:rPr>
        <w:t>大型修缮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等资本性支出以外的其他资本性支出</w:t>
      </w:r>
      <w:r>
        <w:rPr>
          <w:rFonts w:hint="default"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王运杰   </w:t>
      </w:r>
      <w:r>
        <w:rPr>
          <w:rFonts w:hint="eastAsia" w:ascii="方正仿宋_GBK" w:hAnsi="方正仿宋_GBK" w:eastAsia="方正仿宋_GBK" w:cs="方正仿宋_GBK"/>
          <w:sz w:val="32"/>
          <w:szCs w:val="32"/>
          <w:lang w:eastAsia="zh-CN"/>
        </w:rPr>
        <w:t>联系</w:t>
      </w:r>
      <w:r>
        <w:rPr>
          <w:rFonts w:hint="default" w:ascii="Times New Roman" w:hAnsi="Times New Roman" w:eastAsia="方正仿宋_GBK" w:cs="Times New Roman"/>
          <w:sz w:val="32"/>
          <w:szCs w:val="32"/>
          <w:lang w:eastAsia="zh-CN"/>
        </w:rPr>
        <w:t>方式：</w:t>
      </w:r>
      <w:r>
        <w:rPr>
          <w:rFonts w:hint="default" w:ascii="Times New Roman" w:hAnsi="Times New Roman" w:eastAsia="方正仿宋_GBK" w:cs="Times New Roman"/>
          <w:sz w:val="32"/>
          <w:szCs w:val="32"/>
          <w:lang w:val="en-US" w:eastAsia="zh-CN"/>
        </w:rPr>
        <w:t>023-76624210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AA6545"/>
    <w:rsid w:val="0C0D480A"/>
    <w:rsid w:val="0D47753A"/>
    <w:rsid w:val="10EA445F"/>
    <w:rsid w:val="1389292F"/>
    <w:rsid w:val="14D1325F"/>
    <w:rsid w:val="14E11CFF"/>
    <w:rsid w:val="19393E1F"/>
    <w:rsid w:val="198F6E75"/>
    <w:rsid w:val="1B1625F6"/>
    <w:rsid w:val="1C365209"/>
    <w:rsid w:val="1D87091B"/>
    <w:rsid w:val="207D0775"/>
    <w:rsid w:val="208E49FF"/>
    <w:rsid w:val="22DF6799"/>
    <w:rsid w:val="2340333C"/>
    <w:rsid w:val="23C14111"/>
    <w:rsid w:val="24662263"/>
    <w:rsid w:val="24BF0A1E"/>
    <w:rsid w:val="2639264C"/>
    <w:rsid w:val="27B23C7E"/>
    <w:rsid w:val="3059345B"/>
    <w:rsid w:val="365365ED"/>
    <w:rsid w:val="3A0854E6"/>
    <w:rsid w:val="3D77205A"/>
    <w:rsid w:val="41150A6D"/>
    <w:rsid w:val="44AC4783"/>
    <w:rsid w:val="47B02348"/>
    <w:rsid w:val="47E12F43"/>
    <w:rsid w:val="48B21A00"/>
    <w:rsid w:val="490E5B0E"/>
    <w:rsid w:val="496E00A0"/>
    <w:rsid w:val="4B404861"/>
    <w:rsid w:val="4E0D644A"/>
    <w:rsid w:val="4EF7214A"/>
    <w:rsid w:val="581544CB"/>
    <w:rsid w:val="5BB170CB"/>
    <w:rsid w:val="5F424B60"/>
    <w:rsid w:val="61627C5D"/>
    <w:rsid w:val="640A4469"/>
    <w:rsid w:val="64D578B5"/>
    <w:rsid w:val="67C47E6E"/>
    <w:rsid w:val="68480129"/>
    <w:rsid w:val="710C264C"/>
    <w:rsid w:val="710F3952"/>
    <w:rsid w:val="71774FB6"/>
    <w:rsid w:val="723837E8"/>
    <w:rsid w:val="731D5B8B"/>
    <w:rsid w:val="75423F00"/>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2065</Words>
  <Characters>2191</Characters>
  <Lines>0</Lines>
  <Paragraphs>0</Paragraphs>
  <TotalTime>17</TotalTime>
  <ScaleCrop>false</ScaleCrop>
  <LinksUpToDate>false</LinksUpToDate>
  <CharactersWithSpaces>2194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乡财科</cp:lastModifiedBy>
  <dcterms:modified xsi:type="dcterms:W3CDTF">2025-01-24T02:55:38Z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