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重庆市秀山土家族苗族自治县钟灵镇农业服务中心（特色产业发展中心）2023年度决算公开说明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color w:val="auto"/>
          <w:sz w:val="32"/>
          <w:szCs w:val="32"/>
          <w:shd w:val="clear" w:color="auto" w:fill="FFFFFF"/>
        </w:rPr>
      </w:pPr>
      <w:r>
        <w:rPr>
          <w:rStyle w:val="8"/>
          <w:rFonts w:hint="default" w:ascii="Times New Roman" w:hAnsi="Times New Roman" w:eastAsia="方正楷体_GBK" w:cs="Times New Roman"/>
          <w:b w:val="0"/>
          <w:bCs/>
          <w:color w:val="auto"/>
          <w:sz w:val="32"/>
          <w:szCs w:val="32"/>
          <w:shd w:val="clear" w:color="auto" w:fill="FFFFFF"/>
        </w:rPr>
        <w:t>（一）职能职责</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1.贯彻执行法律、法规、规章和镇人民政府的决策部署、依法管理本辖区农业方面相关的公共事务。</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2.承担农技、农机、畜牧、水利水产等方面的技术推广、信息服务、水土保持、灾害防治、土地规模经营管理、农产品质量安全监管，农业综合服务等工作。</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3.承办镇党委、镇政府交办的其他工作。</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）机构设置</w:t>
      </w:r>
    </w:p>
    <w:p>
      <w:pPr>
        <w:keepNext w:val="0"/>
        <w:keepLines w:val="0"/>
        <w:pageBreakBefore w:val="0"/>
        <w:kinsoku/>
        <w:wordWrap/>
        <w:overflowPunct/>
        <w:topLinePunct w:val="0"/>
        <w:autoSpaceDN/>
        <w:bidi w:val="0"/>
        <w:adjustRightInd/>
        <w:spacing w:beforeAutospacing="0" w:afterAutospacing="0" w:line="560" w:lineRule="exact"/>
        <w:ind w:firstLine="640" w:firstLineChars="200"/>
        <w:textAlignment w:val="auto"/>
        <w:outlineLvl w:val="9"/>
        <w:rPr>
          <w:rFonts w:hint="eastAsia" w:ascii="Times New Roman" w:hAnsi="Times New Roman" w:eastAsia="方正仿宋_GBK" w:cs="Times New Roman"/>
          <w:sz w:val="32"/>
          <w:szCs w:val="32"/>
          <w:shd w:val="clear" w:color="auto" w:fill="FFFFFF"/>
          <w:lang w:val="en-US" w:eastAsia="zh-CN" w:bidi="ar-SA"/>
        </w:rPr>
      </w:pPr>
      <w:r>
        <w:rPr>
          <w:rFonts w:hint="eastAsia" w:ascii="Times New Roman" w:hAnsi="Times New Roman" w:eastAsia="方正仿宋_GBK" w:cs="Times New Roman"/>
          <w:sz w:val="32"/>
          <w:szCs w:val="32"/>
          <w:shd w:val="clear" w:color="auto" w:fill="FFFFFF"/>
          <w:lang w:val="en-US" w:eastAsia="zh-CN" w:bidi="ar-SA"/>
        </w:rPr>
        <w:t>秀山土家族苗族自治县钟灵镇农业服务中心（特色产业发展中心）为钟灵镇人民政府下属二级单位,单位构成为农业服务中心（特色产业发展中心）。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二、</w:t>
      </w:r>
      <w:r>
        <w:rPr>
          <w:rStyle w:val="8"/>
          <w:rFonts w:hint="default" w:ascii="Times New Roman" w:hAnsi="Times New Roman" w:eastAsia="方正黑体_GBK" w:cs="Times New Roman"/>
          <w:b w:val="0"/>
          <w:bCs/>
          <w:sz w:val="32"/>
          <w:szCs w:val="32"/>
          <w:shd w:val="clear" w:color="auto" w:fill="FFFFFF"/>
        </w:rPr>
        <w:t>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2023年度收入总计440.58万元，支出总计440.58万元。收支较上年决算数增加440.58万元，增长100.00%，主要原因是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2023年度收入合计440.58万元，较上年决算数增加440.58万元，增长100.00%，主要原因是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其中：财政拨款收入440.58万元，占100.00%；事业收入0.00万元，占0.00%；经营收入0.00万元，占0.00%；其他收入0.00万元，占0.00%。此外，使用非财政拨款结余和专用结余0.00万元，年初结转和结余0.00万元。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2023年度支出合计407.92万元，较上年决算数增加407.92万元，增长100.00%，主要原因是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其中：基本支出109.27万元，占26.79%；项目支出298.65万元，占73.21%；经营支出0.00万元，占0.00%。此外，结余分配0.00万元。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eastAsia" w:ascii="Times New Roman" w:hAnsi="Times New Roman" w:eastAsia="方正仿宋_GBK" w:cs="Times New Roman"/>
          <w:sz w:val="32"/>
          <w:szCs w:val="32"/>
          <w:shd w:val="clear" w:color="auto" w:fill="FFFFFF"/>
          <w:lang w:eastAsia="zh-CN"/>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2023年度年末结转和结余32.66万元，较上年决算数增加32.66万元，增长100.00%，主要原因是</w:t>
      </w:r>
      <w:r>
        <w:rPr>
          <w:rFonts w:hint="eastAsia" w:ascii="方正仿宋_GBK" w:hAnsi="方正仿宋_GBK" w:eastAsia="方正仿宋_GBK" w:cs="方正仿宋_GBK"/>
          <w:sz w:val="32"/>
          <w:szCs w:val="32"/>
          <w:shd w:val="clear" w:color="auto" w:fill="FFFFFF"/>
          <w:lang w:eastAsia="zh-CN"/>
        </w:rPr>
        <w:t>依据进度安排</w:t>
      </w:r>
      <w:r>
        <w:rPr>
          <w:rFonts w:hint="eastAsia" w:ascii="方正仿宋_GBK" w:hAnsi="方正仿宋_GBK" w:eastAsia="方正仿宋_GBK" w:cs="方正仿宋_GBK"/>
          <w:sz w:val="32"/>
          <w:szCs w:val="32"/>
          <w:shd w:val="clear" w:color="auto" w:fill="FFFFFF"/>
          <w:lang w:val="en-US" w:eastAsia="zh-CN"/>
        </w:rPr>
        <w:t>结转人员经费</w:t>
      </w:r>
      <w:r>
        <w:rPr>
          <w:rFonts w:hint="eastAsia" w:ascii="Times New Roman" w:hAnsi="Times New Roman" w:eastAsia="方正仿宋_GBK" w:cs="Times New Roman"/>
          <w:sz w:val="32"/>
          <w:szCs w:val="32"/>
          <w:shd w:val="clear" w:color="auto" w:fill="FFFFFF"/>
          <w:lang w:val="en-US" w:eastAsia="zh-CN"/>
        </w:rPr>
        <w:t>32.66</w:t>
      </w:r>
      <w:r>
        <w:rPr>
          <w:rFonts w:hint="eastAsia" w:ascii="方正仿宋_GBK" w:hAnsi="方正仿宋_GBK" w:eastAsia="方正仿宋_GBK" w:cs="方正仿宋_GBK"/>
          <w:sz w:val="32"/>
          <w:szCs w:val="32"/>
          <w:shd w:val="clear" w:color="auto" w:fill="FFFFFF"/>
          <w:lang w:val="en-US" w:eastAsia="zh-CN"/>
        </w:rPr>
        <w:t>万元于下年支付,且</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2023年度财政拨款收、支总计440.58万元。与2022年相比，财政拨款收、支总计各增加440.58万元，增长100.00%。主要原因是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2023年度一般公共预算财政拨款收入440.58万元，较上年决算数增加440.58万元，增长100.00%。主要原因是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较年初预算数减少60.00万元，下降11.99%。主要原因是</w:t>
      </w:r>
      <w:r>
        <w:rPr>
          <w:rFonts w:hint="eastAsia" w:ascii="Times New Roman" w:hAnsi="Times New Roman" w:eastAsia="方正仿宋_GBK" w:cs="Times New Roman"/>
          <w:sz w:val="32"/>
          <w:szCs w:val="32"/>
          <w:shd w:val="clear" w:color="auto" w:fill="FFFFFF"/>
          <w:lang w:val="en-US" w:eastAsia="zh-CN"/>
        </w:rPr>
        <w:t>对村民委员会和村党支部的补助等收支减少。</w:t>
      </w:r>
      <w:r>
        <w:rPr>
          <w:rFonts w:hint="default" w:ascii="Times New Roman" w:hAnsi="Times New Roman" w:eastAsia="方正仿宋_GBK" w:cs="Times New Roman"/>
          <w:sz w:val="32"/>
          <w:szCs w:val="32"/>
          <w:shd w:val="clear" w:color="auto" w:fill="FFFFFF"/>
        </w:rPr>
        <w:t>此外，年初财政拨款结转和结余0.00万元。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2023年度一般公共预算财政拨款支出407.92万元，较上年决算数增加407.92万元，增长100.00%。主要原因是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较年初预算数减少139.78万元，下降25.52%。主要原因是</w:t>
      </w:r>
      <w:r>
        <w:rPr>
          <w:rFonts w:hint="eastAsia" w:ascii="Times New Roman" w:hAnsi="Times New Roman" w:eastAsia="方正仿宋_GBK" w:cs="Times New Roman"/>
          <w:sz w:val="32"/>
          <w:szCs w:val="32"/>
          <w:shd w:val="clear" w:color="auto" w:fill="FFFFFF"/>
          <w:lang w:val="en-US" w:eastAsia="zh-CN"/>
        </w:rPr>
        <w:t>对村民委员会和村党支部的补助等收支减少。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方正仿宋_GBK" w:hAnsi="方正仿宋_GBK" w:eastAsia="方正仿宋_GBK" w:cs="方正仿宋_GBK"/>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2023年度年末一般公共预算财政拨款结转和结余32.66万元，较上年决算数增加32.66万元，增长100.00%，主要原因是</w:t>
      </w:r>
      <w:r>
        <w:rPr>
          <w:rFonts w:hint="eastAsia" w:ascii="方正仿宋_GBK" w:hAnsi="方正仿宋_GBK" w:eastAsia="方正仿宋_GBK" w:cs="方正仿宋_GBK"/>
          <w:sz w:val="32"/>
          <w:szCs w:val="32"/>
          <w:shd w:val="clear" w:color="auto" w:fill="FFFFFF"/>
          <w:lang w:eastAsia="zh-CN"/>
        </w:rPr>
        <w:t>依据进度安排</w:t>
      </w:r>
      <w:r>
        <w:rPr>
          <w:rFonts w:hint="eastAsia" w:ascii="方正仿宋_GBK" w:hAnsi="方正仿宋_GBK" w:eastAsia="方正仿宋_GBK" w:cs="方正仿宋_GBK"/>
          <w:sz w:val="32"/>
          <w:szCs w:val="32"/>
          <w:shd w:val="clear" w:color="auto" w:fill="FFFFFF"/>
          <w:lang w:val="en-US" w:eastAsia="zh-CN"/>
        </w:rPr>
        <w:t>结转人员经费</w:t>
      </w:r>
      <w:r>
        <w:rPr>
          <w:rFonts w:hint="eastAsia" w:ascii="Times New Roman" w:hAnsi="Times New Roman" w:eastAsia="方正仿宋_GBK" w:cs="Times New Roman"/>
          <w:sz w:val="32"/>
          <w:szCs w:val="32"/>
          <w:shd w:val="clear" w:color="auto" w:fill="FFFFFF"/>
          <w:lang w:val="en-US" w:eastAsia="zh-CN"/>
        </w:rPr>
        <w:t>32.66</w:t>
      </w:r>
      <w:r>
        <w:rPr>
          <w:rFonts w:hint="eastAsia" w:ascii="方正仿宋_GBK" w:hAnsi="方正仿宋_GBK" w:eastAsia="方正仿宋_GBK" w:cs="方正仿宋_GBK"/>
          <w:sz w:val="32"/>
          <w:szCs w:val="32"/>
          <w:shd w:val="clear" w:color="auto" w:fill="FFFFFF"/>
          <w:lang w:val="en-US" w:eastAsia="zh-CN"/>
        </w:rPr>
        <w:t>万元于下年支付,且</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）社会保障与就业支出11.01万元，占2.70%，较年初预算数减少14.00万元，下降55.98%，主要原因是</w:t>
      </w:r>
      <w:r>
        <w:rPr>
          <w:rFonts w:hint="eastAsia" w:ascii="Times New Roman" w:hAnsi="Times New Roman" w:eastAsia="方正仿宋_GBK" w:cs="Times New Roman"/>
          <w:sz w:val="32"/>
          <w:szCs w:val="32"/>
          <w:shd w:val="clear" w:color="auto" w:fill="FFFFFF"/>
          <w:lang w:eastAsia="zh-CN"/>
        </w:rPr>
        <w:t>退休人员、社保基数调整等造成与年初预算数差异。</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）卫生健康支出4.26万元，占1.04%，较年初预算数减少0.04万元，下降0.93%，主要原因是</w:t>
      </w:r>
      <w:r>
        <w:rPr>
          <w:rFonts w:hint="eastAsia" w:ascii="Times New Roman" w:hAnsi="Times New Roman" w:eastAsia="方正仿宋_GBK" w:cs="Times New Roman"/>
          <w:sz w:val="32"/>
          <w:szCs w:val="32"/>
          <w:shd w:val="clear" w:color="auto" w:fill="FFFFFF"/>
          <w:lang w:eastAsia="zh-CN"/>
        </w:rPr>
        <w:t>退休人员、社保基数调整等造成与年初预算数差异。</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）农林水支出384.10万元，占94.16%，较年初预算数减少125.75万元，下降24.66%，主要原因</w:t>
      </w:r>
      <w:r>
        <w:rPr>
          <w:rFonts w:hint="eastAsia" w:ascii="Times New Roman" w:hAnsi="Times New Roman" w:eastAsia="方正仿宋_GBK" w:cs="Times New Roman"/>
          <w:sz w:val="32"/>
          <w:szCs w:val="32"/>
          <w:shd w:val="clear" w:color="auto" w:fill="FFFFFF"/>
          <w:lang w:val="en-US" w:eastAsia="zh-CN"/>
        </w:rPr>
        <w:t>是对村民委员会和村党支部的补助等收支减少。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）住房保障支出8.54万元，占2.09%，较年初预算数无增减，主要原因是</w:t>
      </w:r>
      <w:r>
        <w:rPr>
          <w:rFonts w:hint="eastAsia" w:ascii="Times New Roman" w:hAnsi="Times New Roman" w:eastAsia="方正仿宋_GBK" w:cs="Times New Roman"/>
          <w:sz w:val="32"/>
          <w:szCs w:val="32"/>
          <w:shd w:val="clear" w:color="auto" w:fill="FFFFFF"/>
        </w:rPr>
        <w:t>依据单位实际预算职工住房公积金单位配套部分，年初预算与全年支出数一致。</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Style w:val="8"/>
          <w:rFonts w:hint="default" w:ascii="Times New Roman" w:hAnsi="Times New Roman" w:eastAsia="方正楷体_GBK" w:cs="Times New Roman"/>
          <w:b w:val="0"/>
          <w:bCs/>
          <w:kern w:val="2"/>
          <w:sz w:val="32"/>
          <w:szCs w:val="32"/>
          <w:shd w:val="clear" w:color="auto" w:fill="FFFFFF"/>
          <w:lang w:val="en-US" w:eastAsia="zh-CN" w:bidi="ar-SA"/>
        </w:rPr>
      </w:pPr>
      <w:r>
        <w:rPr>
          <w:rStyle w:val="8"/>
          <w:rFonts w:hint="eastAsia" w:ascii="Times New Roman" w:hAnsi="Times New Roman" w:eastAsia="方正楷体_GBK" w:cs="Times New Roman"/>
          <w:b w:val="0"/>
          <w:bCs/>
          <w:kern w:val="2"/>
          <w:sz w:val="32"/>
          <w:szCs w:val="32"/>
          <w:shd w:val="clear" w:color="auto" w:fill="FFFFFF"/>
          <w:lang w:val="en-US" w:eastAsia="zh-CN" w:bidi="ar-SA"/>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2023年度一般公共财政拨款基本支出109.27万元。其中：人员经费99.59万元，较上年决算数增加99.59万元，增长100.00%，主要原因是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eastAsia" w:ascii="Times New Roman" w:hAnsi="Times New Roman" w:eastAsia="方正仿宋_GBK" w:cs="Times New Roman"/>
          <w:sz w:val="32"/>
          <w:szCs w:val="32"/>
          <w:shd w:val="clear" w:color="auto" w:fill="FFFFFF"/>
          <w:lang w:eastAsia="zh-CN"/>
        </w:rPr>
        <w:t>基本工资、绩效津贴、社保、公积金等方面。</w:t>
      </w:r>
      <w:r>
        <w:rPr>
          <w:rFonts w:hint="default" w:ascii="Times New Roman" w:hAnsi="Times New Roman" w:eastAsia="方正仿宋_GBK" w:cs="Times New Roman"/>
          <w:sz w:val="32"/>
          <w:szCs w:val="32"/>
          <w:shd w:val="clear" w:color="auto" w:fill="FFFFFF"/>
        </w:rPr>
        <w:t>公用经费9.68万元，较上年决算数增加9.68万元，增长100.00%，主要原因是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eastAsia" w:ascii="Times New Roman" w:hAnsi="Times New Roman" w:eastAsia="方正仿宋_GBK" w:cs="Times New Roman"/>
          <w:sz w:val="32"/>
          <w:szCs w:val="32"/>
          <w:shd w:val="clear" w:color="auto" w:fill="FFFFFF"/>
          <w:lang w:eastAsia="zh-CN"/>
        </w:rPr>
        <w:t>办公费、工会经费、水费、电费、邮电费、劳务费等方面。</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（五）政府性基金预算收支决算情况说明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2023年度政府性基金预算财政拨款年初结转结余0.00万元，年末结转结余0.00万元。本年收入0.00万元，较上年决算数无增减，主要原因是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w:t>
      </w:r>
      <w:r>
        <w:rPr>
          <w:rFonts w:hint="default" w:ascii="Times New Roman" w:hAnsi="Times New Roman" w:eastAsia="方正仿宋_GBK" w:cs="Times New Roman"/>
          <w:sz w:val="32"/>
          <w:szCs w:val="32"/>
          <w:shd w:val="clear" w:color="auto" w:fill="FFFFFF"/>
        </w:rPr>
        <w:t>本年支出0.00万元，较上年决算数无增减，主要原因是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w:t>
      </w:r>
      <w:r>
        <w:rPr>
          <w:rFonts w:hint="eastAsia" w:ascii="Times New Roman" w:hAnsi="Times New Roman" w:eastAsia="方正仿宋_GBK" w:cs="Times New Roman"/>
          <w:sz w:val="32"/>
          <w:szCs w:val="32"/>
          <w:shd w:val="clear" w:color="auto" w:fill="FFFFFF"/>
        </w:rPr>
        <w:t>本年度无政府性基金预算财政拨款收支。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（六）国有资本经营预算财政拨款支出决算情况说明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Chars="0"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default" w:ascii="Times New Roman" w:hAnsi="Times New Roman" w:eastAsia="方正黑体_GBK" w:cs="Times New Roman"/>
          <w:b w:val="0"/>
          <w:bCs/>
          <w:sz w:val="32"/>
          <w:szCs w:val="32"/>
          <w:shd w:val="clear" w:color="auto" w:fill="FFFFFF"/>
          <w:lang w:eastAsia="zh-CN"/>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lang w:eastAsia="zh-CN"/>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default" w:ascii="Times New Roman" w:hAnsi="Times New Roman" w:eastAsia="方正黑体_GBK" w:cs="Times New Roman"/>
          <w:b w:val="0"/>
          <w:bCs/>
          <w:sz w:val="32"/>
          <w:szCs w:val="32"/>
          <w:shd w:val="clear" w:color="auto" w:fill="FFFFFF"/>
          <w:lang w:eastAsia="zh-CN"/>
        </w:rPr>
        <w:t>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（一）“三公”经费支出总体情况说明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rPr>
        <w:t>“三公”</w:t>
      </w:r>
      <w:r>
        <w:rPr>
          <w:rFonts w:hint="default" w:ascii="Times New Roman" w:hAnsi="Times New Roman" w:eastAsia="方正仿宋_GBK" w:cs="Times New Roman"/>
          <w:sz w:val="32"/>
          <w:szCs w:val="32"/>
          <w:shd w:val="clear" w:color="auto" w:fill="FFFFFF"/>
        </w:rPr>
        <w:t>经费支出共计0.00万元，较年初预算数无增减，主要原因是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eastAsia="zh-CN"/>
        </w:rPr>
        <w:t>本单位无公务用车。</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lang w:eastAsia="zh-CN"/>
        </w:rPr>
        <w:t>本单位无公务用车。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公务接待费0.00万元，费用支出较年初预算数无增减，主要原因是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较上年支出数无增减，主要原因是</w:t>
      </w:r>
      <w:r>
        <w:rPr>
          <w:rFonts w:hint="eastAsia" w:ascii="Times New Roman" w:hAnsi="Times New Roman" w:eastAsia="方正仿宋_GBK" w:cs="Times New Roman"/>
          <w:sz w:val="32"/>
          <w:szCs w:val="32"/>
          <w:shd w:val="clear" w:color="auto" w:fill="FFFFFF"/>
        </w:rPr>
        <w:t>本单位属于</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下属二级机构，“三公”经费主要由</w:t>
      </w:r>
      <w:r>
        <w:rPr>
          <w:rFonts w:hint="eastAsia" w:ascii="Times New Roman" w:hAnsi="Times New Roman" w:eastAsia="方正仿宋_GBK" w:cs="Times New Roman"/>
          <w:sz w:val="32"/>
          <w:szCs w:val="32"/>
          <w:shd w:val="clear" w:color="auto" w:fill="FFFFFF"/>
          <w:lang w:eastAsia="zh-CN"/>
        </w:rPr>
        <w:t>钟灵镇人民政府</w:t>
      </w:r>
      <w:r>
        <w:rPr>
          <w:rFonts w:hint="eastAsia" w:ascii="Times New Roman" w:hAnsi="Times New Roman" w:eastAsia="方正仿宋_GBK" w:cs="Times New Roman"/>
          <w:sz w:val="32"/>
          <w:szCs w:val="32"/>
          <w:shd w:val="clear" w:color="auto" w:fill="FFFFFF"/>
        </w:rPr>
        <w:t>（本级）预算</w:t>
      </w:r>
      <w:r>
        <w:rPr>
          <w:rFonts w:hint="eastAsia" w:ascii="Times New Roman" w:hAnsi="Times New Roman" w:eastAsia="方正仿宋_GBK" w:cs="Times New Roman"/>
          <w:sz w:val="32"/>
          <w:szCs w:val="32"/>
          <w:shd w:val="clear" w:color="auto" w:fill="FFFFFF"/>
          <w:lang w:eastAsia="zh-CN"/>
        </w:rPr>
        <w:t>收支</w:t>
      </w:r>
      <w:r>
        <w:rPr>
          <w:rFonts w:hint="eastAsia" w:ascii="Times New Roman" w:hAnsi="Times New Roman" w:eastAsia="方正仿宋_GBK" w:cs="Times New Roman"/>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hint="eastAsia"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ascii="楷体" w:hAnsi="楷体" w:eastAsia="楷体" w:cs="楷体"/>
          <w:b/>
          <w:bCs/>
          <w:sz w:val="32"/>
          <w:szCs w:val="32"/>
          <w:shd w:val="clear" w:color="auto" w:fill="FFFFFF"/>
        </w:rPr>
      </w:pPr>
      <w:r>
        <w:rPr>
          <w:rFonts w:hint="eastAsia" w:ascii="Times New Roman" w:hAnsi="Times New Roman" w:eastAsia="方正楷体_GBK" w:cs="Times New Roman"/>
          <w:b w:val="0"/>
          <w:bCs w:val="0"/>
          <w:sz w:val="32"/>
          <w:szCs w:val="32"/>
          <w:shd w:val="clear" w:color="auto" w:fill="FFFFFF"/>
          <w:lang w:bidi="ar"/>
        </w:rPr>
        <w:t>（一）财政拨款会议费和培训费情况说明</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本年度会议费支出0.00万元</w:t>
      </w:r>
      <w:bookmarkStart w:id="0" w:name="_GoBack"/>
      <w:bookmarkEnd w:id="0"/>
      <w:r>
        <w:rPr>
          <w:rFonts w:hint="default" w:ascii="Times New Roman" w:hAnsi="Times New Roman" w:eastAsia="方正仿宋_GBK" w:cs="Times New Roman"/>
          <w:sz w:val="32"/>
          <w:szCs w:val="32"/>
          <w:shd w:val="clear" w:color="auto" w:fill="FFFFFF"/>
        </w:rPr>
        <w:t>，较上年决算数无增减，主要原因是</w:t>
      </w:r>
      <w:r>
        <w:rPr>
          <w:rFonts w:hint="eastAsia" w:ascii="Times New Roman" w:hAnsi="Times New Roman" w:eastAsia="方正仿宋_GBK" w:cs="Times New Roman"/>
          <w:sz w:val="32"/>
          <w:szCs w:val="32"/>
          <w:shd w:val="clear" w:color="auto" w:fill="FFFFFF"/>
          <w:lang w:eastAsia="zh-CN"/>
        </w:rPr>
        <w:t>严格落实过紧日子要求，压减不必要会议开支</w:t>
      </w:r>
      <w:r>
        <w:rPr>
          <w:rFonts w:hint="default" w:ascii="Times New Roman" w:hAnsi="Times New Roman" w:eastAsia="方正仿宋_GBK" w:cs="Times New Roman"/>
          <w:sz w:val="32"/>
          <w:szCs w:val="32"/>
          <w:shd w:val="clear" w:color="auto" w:fill="FFFFFF"/>
        </w:rPr>
        <w:t>。本年度培训费支出0.12万元，较上年决算数增加0.12万元，增长100.00%，主要原因是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w:t>
      </w:r>
      <w:r>
        <w:rPr>
          <w:rFonts w:hint="default" w:ascii="Times New Roman" w:hAnsi="Times New Roman" w:eastAsia="方正仿宋_GBK" w:cs="Times New Roman"/>
          <w:sz w:val="32"/>
          <w:szCs w:val="32"/>
          <w:shd w:val="clear" w:color="auto" w:fill="FFFFFF"/>
        </w:rPr>
        <w:t>100.00%</w:t>
      </w:r>
      <w:r>
        <w:rPr>
          <w:rFonts w:hint="eastAsia" w:ascii="Times New Roman" w:hAnsi="Times New Roman" w:eastAsia="方正仿宋_GBK" w:cs="Times New Roman"/>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3"/>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eastAsia="zh-CN" w:bidi="ar"/>
        </w:rPr>
        <w:t>（二）</w:t>
      </w:r>
      <w:r>
        <w:rPr>
          <w:rFonts w:hint="eastAsia" w:ascii="Times New Roman" w:hAnsi="Times New Roman" w:eastAsia="方正楷体_GBK" w:cs="Times New Roman"/>
          <w:b w:val="0"/>
          <w:bCs w:val="0"/>
          <w:sz w:val="32"/>
          <w:szCs w:val="32"/>
          <w:shd w:val="clear" w:color="auto" w:fill="FFFFFF"/>
          <w:lang w:bidi="ar"/>
        </w:rPr>
        <w:t>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color w:val="FF0000"/>
          <w:sz w:val="32"/>
          <w:szCs w:val="32"/>
        </w:rPr>
      </w:pPr>
      <w:r>
        <w:rPr>
          <w:rFonts w:hint="eastAsia"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val="0"/>
        <w:kinsoku/>
        <w:wordWrap/>
        <w:overflowPunct/>
        <w:topLinePunct w:val="0"/>
        <w:autoSpaceDE w:val="0"/>
        <w:autoSpaceDN/>
        <w:bidi w:val="0"/>
        <w:adjustRightInd/>
        <w:spacing w:beforeAutospacing="0" w:afterAutospacing="0"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2023年度我单位未发生政府采购事项，无相关经费支出</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（一）单位自评情况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eastAsia="zh-CN" w:bidi="ar"/>
        </w:rPr>
      </w:pPr>
      <w:r>
        <w:rPr>
          <w:rFonts w:hint="eastAsia" w:ascii="Times New Roman" w:hAnsi="Times New Roman" w:eastAsia="方正仿宋_GBK" w:cs="Times New Roman"/>
          <w:sz w:val="32"/>
          <w:szCs w:val="32"/>
          <w:shd w:val="clear" w:color="auto" w:fill="FFFFFF"/>
          <w:lang w:bidi="ar"/>
        </w:rPr>
        <w:t>根据预算绩效管理要求，我单位对</w:t>
      </w:r>
      <w:r>
        <w:rPr>
          <w:rFonts w:hint="eastAsia" w:ascii="Times New Roman" w:hAnsi="Times New Roman" w:eastAsia="方正仿宋_GBK" w:cs="Times New Roman"/>
          <w:sz w:val="32"/>
          <w:szCs w:val="32"/>
          <w:shd w:val="clear" w:color="auto" w:fill="FFFFFF"/>
          <w:lang w:val="en-US" w:eastAsia="zh-CN" w:bidi="ar"/>
        </w:rPr>
        <w:t>10</w:t>
      </w:r>
      <w:r>
        <w:rPr>
          <w:rFonts w:hint="eastAsia" w:ascii="Times New Roman" w:hAnsi="Times New Roman" w:eastAsia="方正仿宋_GBK" w:cs="Times New Roman"/>
          <w:sz w:val="32"/>
          <w:szCs w:val="32"/>
          <w:shd w:val="clear" w:color="auto" w:fill="FFFFFF"/>
          <w:lang w:bidi="ar"/>
        </w:rPr>
        <w:t>个二级项目开展了绩效自评，涉及财政拨款项目支出资金</w:t>
      </w:r>
      <w:r>
        <w:rPr>
          <w:rFonts w:hint="eastAsia" w:ascii="Times New Roman" w:hAnsi="Times New Roman" w:eastAsia="方正仿宋_GBK" w:cs="Times New Roman"/>
          <w:sz w:val="32"/>
          <w:szCs w:val="32"/>
          <w:shd w:val="clear" w:color="auto" w:fill="FFFFFF"/>
          <w:lang w:val="en-US" w:eastAsia="zh-CN" w:bidi="ar"/>
        </w:rPr>
        <w:t>298.65</w:t>
      </w:r>
      <w:r>
        <w:rPr>
          <w:rFonts w:hint="eastAsia" w:ascii="Times New Roman" w:hAnsi="Times New Roman" w:eastAsia="方正仿宋_GBK" w:cs="Times New Roman"/>
          <w:sz w:val="32"/>
          <w:szCs w:val="32"/>
          <w:shd w:val="clear" w:color="auto" w:fill="FFFFFF"/>
          <w:lang w:bidi="ar"/>
        </w:rPr>
        <w:t>万元</w:t>
      </w:r>
      <w:r>
        <w:rPr>
          <w:rFonts w:hint="eastAsia" w:ascii="Times New Roman" w:hAnsi="Times New Roman" w:eastAsia="方正仿宋_GBK" w:cs="Times New Roman"/>
          <w:sz w:val="32"/>
          <w:szCs w:val="32"/>
          <w:shd w:val="clear" w:color="auto" w:fill="FFFFFF"/>
          <w:lang w:eastAsia="zh-CN" w:bidi="ar"/>
        </w:rPr>
        <w:t>。本单位</w:t>
      </w:r>
      <w:r>
        <w:rPr>
          <w:rFonts w:hint="eastAsia" w:ascii="Times New Roman" w:hAnsi="Times New Roman" w:eastAsia="方正仿宋_GBK" w:cs="Times New Roman"/>
          <w:sz w:val="32"/>
          <w:szCs w:val="32"/>
          <w:shd w:val="clear" w:color="auto" w:fill="FFFFFF"/>
          <w:lang w:val="en-US" w:eastAsia="zh-CN" w:bidi="ar"/>
        </w:rPr>
        <w:t>2023年项目支出绩效自评表（二级项目）详见附件1。</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我单位对在任村干部报酬开展了绩效评价，涉及财政拨款项目资金170.76万元，评价得分100分，评价等次为优。对在村挂职本土人才补贴开展了绩效评价，涉及财政拨款项目资金18.89万元，评价得分100分，评价等次为优，绩效评价发现绩效目标设置存在使用定性指标较难评价的问题，今后工作将进一步优化绩效指标设置，使评价更具可衡量性。</w:t>
      </w:r>
    </w:p>
    <w:p>
      <w:pPr>
        <w:pStyle w:val="11"/>
        <w:keepNext w:val="0"/>
        <w:keepLines w:val="0"/>
        <w:pageBreakBefore w:val="0"/>
        <w:widowControl w:val="0"/>
        <w:kinsoku/>
        <w:wordWrap/>
        <w:overflowPunct/>
        <w:topLinePunct w:val="0"/>
        <w:autoSpaceDE w:val="0"/>
        <w:autoSpaceDN/>
        <w:bidi w:val="0"/>
        <w:adjustRightInd/>
        <w:snapToGrid/>
        <w:spacing w:beforeAutospacing="0" w:afterAutospacing="0" w:line="560" w:lineRule="exact"/>
        <w:ind w:firstLine="640"/>
        <w:textAlignment w:val="auto"/>
        <w:outlineLvl w:val="9"/>
        <w:rPr>
          <w:rFonts w:hint="default" w:ascii="Times New Roman" w:hAnsi="Times New Roman" w:eastAsia="方正楷体_GBK" w:cs="Times New Roman"/>
          <w:b w:val="0"/>
          <w:bCs w:val="0"/>
          <w:sz w:val="32"/>
          <w:szCs w:val="32"/>
          <w:shd w:val="clear" w:color="auto" w:fill="FFFFFF"/>
          <w:lang w:bidi="ar"/>
        </w:rPr>
      </w:pPr>
      <w:r>
        <w:rPr>
          <w:rFonts w:hint="eastAsia" w:ascii="Times New Roman" w:hAnsi="Times New Roman" w:eastAsia="方正楷体_GBK" w:cs="Times New Roman"/>
          <w:b w:val="0"/>
          <w:bCs w:val="0"/>
          <w:sz w:val="32"/>
          <w:szCs w:val="32"/>
          <w:shd w:val="clear" w:color="auto" w:fill="FFFFFF"/>
          <w:lang w:bidi="ar"/>
        </w:rPr>
        <w:t>（三）财政绩效评价情况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outlineLvl w:val="9"/>
        <w:rPr>
          <w:rFonts w:hint="default" w:ascii="Times New Roman" w:hAnsi="Times New Roman" w:eastAsia="方正仿宋_GBK" w:cs="Times New Roman"/>
          <w:sz w:val="32"/>
          <w:szCs w:val="32"/>
          <w:shd w:val="clear" w:color="auto" w:fill="FFFFFF"/>
          <w:lang w:val="en-US" w:eastAsia="zh-CN" w:bidi="ar"/>
        </w:rPr>
      </w:pPr>
      <w:r>
        <w:rPr>
          <w:rFonts w:hint="eastAsia" w:ascii="Times New Roman" w:hAnsi="Times New Roman" w:eastAsia="方正仿宋_GBK" w:cs="Times New Roman"/>
          <w:sz w:val="32"/>
          <w:szCs w:val="32"/>
          <w:shd w:val="clear" w:color="auto" w:fill="FFFFFF"/>
          <w:lang w:val="en-US" w:eastAsia="zh-CN" w:bidi="ar"/>
        </w:rPr>
        <w:t>县</w:t>
      </w:r>
      <w:r>
        <w:rPr>
          <w:rFonts w:hint="default" w:ascii="Times New Roman" w:hAnsi="Times New Roman" w:eastAsia="方正仿宋_GBK" w:cs="Times New Roman"/>
          <w:sz w:val="32"/>
          <w:szCs w:val="32"/>
          <w:shd w:val="clear" w:color="auto" w:fill="FFFFFF"/>
          <w:lang w:val="en-US" w:eastAsia="zh-CN" w:bidi="ar"/>
        </w:rPr>
        <w:t>财政局未委托第三方对我</w:t>
      </w:r>
      <w:r>
        <w:rPr>
          <w:rFonts w:hint="eastAsia" w:ascii="Times New Roman" w:hAnsi="Times New Roman" w:eastAsia="方正仿宋_GBK" w:cs="Times New Roman"/>
          <w:sz w:val="32"/>
          <w:szCs w:val="32"/>
          <w:shd w:val="clear" w:color="auto" w:fill="FFFFFF"/>
          <w:lang w:val="en-US" w:eastAsia="zh-CN" w:bidi="ar"/>
        </w:rPr>
        <w:t>单位</w:t>
      </w:r>
      <w:r>
        <w:rPr>
          <w:rFonts w:hint="default" w:ascii="Times New Roman" w:hAnsi="Times New Roman" w:eastAsia="方正仿宋_GBK" w:cs="Times New Roman"/>
          <w:sz w:val="32"/>
          <w:szCs w:val="32"/>
          <w:shd w:val="clear" w:color="auto" w:fill="FFFFFF"/>
          <w:lang w:val="en-US" w:eastAsia="zh-CN" w:bidi="ar"/>
        </w:rPr>
        <w:t>开展绩效评价。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六、专业名词解释</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kern w:val="0"/>
          <w:sz w:val="32"/>
          <w:szCs w:val="32"/>
          <w:shd w:val="clear" w:color="auto" w:fill="FFFFFF"/>
          <w:lang w:val="en-US" w:eastAsia="zh-CN"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（十二）</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三公</w:t>
      </w:r>
      <w:r>
        <w:rPr>
          <w:rStyle w:val="8"/>
          <w:rFonts w:hint="eastAsia" w:ascii="Times New Roman" w:hAnsi="Times New Roman" w:eastAsia="方正仿宋_GBK" w:cs="Times New Roman"/>
          <w:sz w:val="32"/>
          <w:szCs w:val="32"/>
          <w:shd w:val="clear" w:color="auto" w:fill="FFFFFF"/>
          <w:lang w:eastAsia="zh-CN"/>
        </w:rPr>
        <w:t>”</w:t>
      </w:r>
      <w:r>
        <w:rPr>
          <w:rStyle w:val="8"/>
          <w:rFonts w:hint="default" w:ascii="Times New Roman" w:hAnsi="Times New Roman" w:eastAsia="方正仿宋_GBK" w:cs="Times New Roman"/>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sz w:val="32"/>
          <w:szCs w:val="32"/>
          <w:shd w:val="clear" w:color="auto" w:fill="FFFFFF"/>
          <w:lang w:val="en-US" w:eastAsia="zh-CN"/>
        </w:rPr>
      </w:pPr>
      <w:r>
        <w:rPr>
          <w:rStyle w:val="8"/>
          <w:rFonts w:hint="default" w:ascii="Times New Roman" w:hAnsi="Times New Roman" w:eastAsia="方正黑体_GBK" w:cs="Times New Roman"/>
          <w:b w:val="0"/>
          <w:bCs/>
          <w:sz w:val="32"/>
          <w:szCs w:val="32"/>
          <w:shd w:val="clear" w:color="auto" w:fill="FFFFFF"/>
          <w:lang w:val="en-US" w:eastAsia="zh-CN"/>
        </w:rPr>
        <w:t> 七、决算公开联系方式及信息反馈渠道</w:t>
      </w:r>
    </w:p>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bidi="ar-SA"/>
        </w:rPr>
        <w:t>本单位决算公开信息反馈和联系方式：陈容</w:t>
      </w:r>
      <w:r>
        <w:rPr>
          <w:rFonts w:hint="default" w:ascii="Times New Roman" w:hAnsi="Times New Roman" w:eastAsia="方正仿宋_GBK" w:cs="Times New Roman"/>
          <w:sz w:val="32"/>
          <w:szCs w:val="32"/>
          <w:shd w:val="clear" w:color="auto" w:fill="FFFFFF"/>
          <w:lang w:val="en-US" w:eastAsia="zh-CN" w:bidi="ar-SA"/>
        </w:rPr>
        <w:t>023-</w:t>
      </w:r>
      <w:r>
        <w:rPr>
          <w:rFonts w:hint="eastAsia" w:ascii="Times New Roman" w:hAnsi="Times New Roman" w:eastAsia="方正仿宋_GBK" w:cs="Times New Roman"/>
          <w:sz w:val="32"/>
          <w:szCs w:val="32"/>
          <w:shd w:val="clear" w:color="auto" w:fill="FFFFFF"/>
          <w:lang w:val="en-US" w:eastAsia="zh-CN" w:bidi="ar-SA"/>
        </w:rPr>
        <w:t>76628008</w:t>
      </w:r>
    </w:p>
    <w:p>
      <w:pPr>
        <w:keepNext w:val="0"/>
        <w:keepLines w:val="0"/>
        <w:widowControl/>
        <w:suppressLineNumbers w:val="0"/>
        <w:jc w:val="both"/>
        <w:textAlignment w:val="center"/>
        <w:rPr>
          <w:rStyle w:val="8"/>
          <w:rFonts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9"/>
        <w:tblW w:w="144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84"/>
        <w:gridCol w:w="2460"/>
        <w:gridCol w:w="2040"/>
        <w:gridCol w:w="1320"/>
        <w:gridCol w:w="1020"/>
        <w:gridCol w:w="1215"/>
        <w:gridCol w:w="1260"/>
        <w:gridCol w:w="1245"/>
        <w:gridCol w:w="1290"/>
        <w:gridCol w:w="85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459"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32"/>
                <w:szCs w:val="32"/>
                <w:u w:val="none"/>
                <w:lang w:val="en-US" w:eastAsia="zh-CN" w:bidi="ar"/>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在任村干部报酬</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在任人数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66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人数</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66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工资政策知晓率</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90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可持续性</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95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95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30</w:t>
            </w:r>
            <w:r>
              <w:rPr>
                <w:rFonts w:hint="eastAsia" w:ascii="宋体" w:hAnsi="宋体" w:eastAsia="宋体" w:cs="宋体"/>
                <w:i w:val="0"/>
                <w:color w:val="000000"/>
                <w:kern w:val="0"/>
                <w:sz w:val="20"/>
                <w:szCs w:val="20"/>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资金支付及时率</w:t>
            </w:r>
          </w:p>
        </w:tc>
        <w:tc>
          <w:tcPr>
            <w:tcW w:w="13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1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1245"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100</w:t>
            </w:r>
          </w:p>
        </w:tc>
        <w:tc>
          <w:tcPr>
            <w:tcW w:w="129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在村挂职本土人才补贴</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补助人数</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人</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补助标准</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1696</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元/人/月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1696</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资金支付及时率</w:t>
            </w:r>
            <w:r>
              <w:rPr>
                <w:rFonts w:hint="eastAsia" w:ascii="宋体" w:hAnsi="宋体" w:eastAsia="宋体" w:cs="宋体"/>
                <w:i w:val="0"/>
                <w:color w:val="000000"/>
                <w:kern w:val="0"/>
                <w:sz w:val="20"/>
                <w:szCs w:val="20"/>
                <w:u w:val="none"/>
                <w:lang w:val="en-US" w:eastAsia="zh-CN" w:bidi="ar"/>
              </w:rPr>
              <w:t>户</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00" w:firstLineChars="100"/>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本土人才生活质量改善</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85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lang w:val="en-US"/>
              </w:rPr>
            </w:pPr>
            <w:r>
              <w:rPr>
                <w:rFonts w:hint="eastAsia" w:cs="宋体"/>
                <w:i w:val="0"/>
                <w:color w:val="000000"/>
                <w:kern w:val="0"/>
                <w:sz w:val="20"/>
                <w:szCs w:val="20"/>
                <w:u w:val="none"/>
                <w:lang w:val="en-US" w:eastAsia="zh-CN" w:bidi="ar"/>
              </w:rPr>
              <w:t>85</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30.00</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kern w:val="0"/>
                <w:sz w:val="20"/>
                <w:szCs w:val="20"/>
                <w:u w:val="none"/>
                <w:lang w:val="en-US" w:eastAsia="zh-CN"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outlineLvl w:val="9"/>
        <w:rPr>
          <w:rFonts w:hint="default" w:ascii="Times New Roman" w:hAnsi="Times New Roman" w:eastAsia="方正仿宋_GBK" w:cs="Times New Roman"/>
          <w:sz w:val="32"/>
          <w:szCs w:val="32"/>
          <w:shd w:val="clear" w:color="auto" w:fill="FFFFFF"/>
          <w:lang w:val="en-US" w:eastAsia="zh-CN" w:bidi="ar-SA"/>
        </w:rPr>
        <w:sectPr>
          <w:pgSz w:w="16840" w:h="11915" w:orient="landscape"/>
          <w:pgMar w:top="1800" w:right="1440" w:bottom="1800" w:left="144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重庆市秀山土家族苗族自治县钟灵镇农业服务中心（特色产业发展中心）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440.58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11.01</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4.26</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384.10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8.54</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440.58</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407.92</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32.66</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440.58</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eastAsia="宋体" w:cs="宋体"/>
                <w:color w:val="000000"/>
                <w:sz w:val="20"/>
                <w:szCs w:val="20"/>
                <w:lang w:eastAsia="zh-CN"/>
              </w:rPr>
            </w:pPr>
            <w:r>
              <w:rPr>
                <w:rFonts w:cs="宋体"/>
                <w:color w:val="000000"/>
                <w:sz w:val="20"/>
                <w:szCs w:val="20"/>
              </w:rPr>
              <w:t>440.58</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重庆市秀山土家族苗族自治县钟灵镇农业服务中心（特色产业发展中心）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440.58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440.58</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6.59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6.59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3.30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4.26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416.77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416.77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119.44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119.44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118.12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118.12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20.37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20.37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20.37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20.37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268.00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8.96</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407.92</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109.27</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298.65</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11.01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1.12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6.59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3.30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4.26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384.10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298.65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86.78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1.32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1.32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20.37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20.37</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268.00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268.00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268.00</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8.96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8.96</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8.96</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color w:val="000000"/>
                <w:sz w:val="20"/>
                <w:szCs w:val="20"/>
              </w:rPr>
              <w:t>8.54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440.58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11.01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11.01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4.26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4.26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384.10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8.54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8.54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440.58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407.92</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32.66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32.66</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440.58</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440.58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440.58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407.92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109.27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bCs/>
                <w:color w:val="000000"/>
                <w:sz w:val="20"/>
                <w:szCs w:val="20"/>
              </w:rPr>
              <w:t>298.65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11.01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11.01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11.01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1.12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1.12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6.59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6.59</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3.30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3.30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4.26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4.26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4.26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384.10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298.65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86.78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85.46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85.46</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1.32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20.37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20.37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20.37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20.37</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268.00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268.00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268.00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268.00</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8.96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8.96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8.96</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8.96</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b/>
                <w:color w:val="000000"/>
                <w:sz w:val="20"/>
                <w:szCs w:val="20"/>
              </w:rPr>
              <w:t>8.54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r>
              <w:rPr>
                <w:rFonts w:cs="宋体"/>
                <w:color w:val="000000"/>
                <w:sz w:val="20"/>
                <w:szCs w:val="20"/>
              </w:rPr>
              <w:t>8.54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98.47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9.68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24.76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4.38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6.90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42.55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0.14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6.59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0.85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3.30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2.62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4.26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0.13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0.24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8.54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1.44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0.12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0.13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1.12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0.25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0.64</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0.30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eastAsia="宋体" w:cs="宋体"/>
                <w:color w:val="000000"/>
                <w:sz w:val="18"/>
                <w:szCs w:val="18"/>
                <w:lang w:eastAsia="zh-CN"/>
              </w:rPr>
            </w:pPr>
            <w:r>
              <w:rPr>
                <w:rFonts w:cs="宋体"/>
                <w:color w:val="000000"/>
                <w:sz w:val="18"/>
                <w:szCs w:val="18"/>
              </w:rPr>
              <w:t>99.59</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eastAsia="宋体" w:cs="宋体"/>
                <w:color w:val="000000"/>
                <w:sz w:val="18"/>
                <w:szCs w:val="18"/>
                <w:lang w:eastAsia="zh-CN"/>
              </w:rPr>
            </w:pPr>
            <w:r>
              <w:rPr>
                <w:rFonts w:cs="宋体"/>
                <w:color w:val="000000"/>
                <w:sz w:val="18"/>
                <w:szCs w:val="18"/>
              </w:rPr>
              <w:t>9.68</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b/>
                <w:color w:val="000000"/>
                <w:sz w:val="20"/>
                <w:szCs w:val="20"/>
                <w:lang w:eastAsia="zh-CN"/>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u w:color="auto"/>
              </w:rPr>
              <w:t>重庆市秀山土家族苗族自治县钟灵镇农业服务中心（特色产业发展中心）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eastAsia" w:eastAsia="宋体" w:cs="宋体"/>
                <w:color w:val="000000"/>
                <w:sz w:val="16"/>
                <w:szCs w:val="16"/>
                <w:lang w:eastAsia="zh-CN"/>
              </w:rPr>
            </w:pPr>
            <w:r>
              <w:rPr>
                <w:rFonts w:cs="宋体"/>
                <w:color w:val="000000"/>
                <w:sz w:val="16"/>
                <w:szCs w:val="16"/>
              </w:rPr>
              <w:t>0.12</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6E30AB"/>
    <w:rsid w:val="01F3521E"/>
    <w:rsid w:val="03B87EA0"/>
    <w:rsid w:val="03DE380A"/>
    <w:rsid w:val="03E3214F"/>
    <w:rsid w:val="044C50BA"/>
    <w:rsid w:val="05BC6D49"/>
    <w:rsid w:val="06194FF1"/>
    <w:rsid w:val="06A2550B"/>
    <w:rsid w:val="06F80EE2"/>
    <w:rsid w:val="07001CCA"/>
    <w:rsid w:val="075678DB"/>
    <w:rsid w:val="079D7CC7"/>
    <w:rsid w:val="08051BCA"/>
    <w:rsid w:val="086C12F4"/>
    <w:rsid w:val="08705944"/>
    <w:rsid w:val="08784505"/>
    <w:rsid w:val="08BA052C"/>
    <w:rsid w:val="08DB07BA"/>
    <w:rsid w:val="0969353F"/>
    <w:rsid w:val="098305D0"/>
    <w:rsid w:val="0A3317EA"/>
    <w:rsid w:val="0A5C4B69"/>
    <w:rsid w:val="0A86124A"/>
    <w:rsid w:val="0AB54CC0"/>
    <w:rsid w:val="0ACD5F59"/>
    <w:rsid w:val="0B9335CE"/>
    <w:rsid w:val="0BF2311A"/>
    <w:rsid w:val="0C7927C4"/>
    <w:rsid w:val="0C9B098C"/>
    <w:rsid w:val="0D673E11"/>
    <w:rsid w:val="0DDA54E4"/>
    <w:rsid w:val="0E3A5F83"/>
    <w:rsid w:val="0EF22958"/>
    <w:rsid w:val="0F836721"/>
    <w:rsid w:val="0FA25D96"/>
    <w:rsid w:val="107B59E5"/>
    <w:rsid w:val="107B6DDD"/>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8341B1"/>
    <w:rsid w:val="189079DC"/>
    <w:rsid w:val="189B0D0B"/>
    <w:rsid w:val="18B43F7C"/>
    <w:rsid w:val="194A1770"/>
    <w:rsid w:val="19B906A4"/>
    <w:rsid w:val="1B6F15B6"/>
    <w:rsid w:val="1BAA2EDC"/>
    <w:rsid w:val="1CA55E64"/>
    <w:rsid w:val="1CD97AF8"/>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4347BC"/>
    <w:rsid w:val="20642787"/>
    <w:rsid w:val="21556F04"/>
    <w:rsid w:val="22403BD3"/>
    <w:rsid w:val="24B92327"/>
    <w:rsid w:val="24C14514"/>
    <w:rsid w:val="2533755C"/>
    <w:rsid w:val="25791755"/>
    <w:rsid w:val="26396DF4"/>
    <w:rsid w:val="27167136"/>
    <w:rsid w:val="271B442C"/>
    <w:rsid w:val="27B23302"/>
    <w:rsid w:val="29310A5F"/>
    <w:rsid w:val="29C37A35"/>
    <w:rsid w:val="2A076083"/>
    <w:rsid w:val="2A631327"/>
    <w:rsid w:val="2A73162E"/>
    <w:rsid w:val="2B167953"/>
    <w:rsid w:val="2B200583"/>
    <w:rsid w:val="2B8209DE"/>
    <w:rsid w:val="2C636760"/>
    <w:rsid w:val="2C6762A3"/>
    <w:rsid w:val="2D42568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595B62"/>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6B4A89"/>
    <w:rsid w:val="469D6AD4"/>
    <w:rsid w:val="471E6C84"/>
    <w:rsid w:val="4748792B"/>
    <w:rsid w:val="475D719D"/>
    <w:rsid w:val="47674801"/>
    <w:rsid w:val="48225EF7"/>
    <w:rsid w:val="488F422B"/>
    <w:rsid w:val="48E36915"/>
    <w:rsid w:val="48EB6572"/>
    <w:rsid w:val="495C4A24"/>
    <w:rsid w:val="497135DF"/>
    <w:rsid w:val="4A263DF2"/>
    <w:rsid w:val="4A6F6675"/>
    <w:rsid w:val="4AD55BA9"/>
    <w:rsid w:val="4B135857"/>
    <w:rsid w:val="4B7951CB"/>
    <w:rsid w:val="4B7C315C"/>
    <w:rsid w:val="4C47732D"/>
    <w:rsid w:val="4DAC4ACA"/>
    <w:rsid w:val="4DBE01D2"/>
    <w:rsid w:val="4DE759D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732317"/>
    <w:rsid w:val="5AD134D8"/>
    <w:rsid w:val="5C263CE4"/>
    <w:rsid w:val="5C5D2777"/>
    <w:rsid w:val="5CF66BF3"/>
    <w:rsid w:val="5D290C69"/>
    <w:rsid w:val="5F2D4A41"/>
    <w:rsid w:val="60527B1E"/>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901A0B"/>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C8482E"/>
    <w:rsid w:val="70D94BD3"/>
    <w:rsid w:val="71C34D91"/>
    <w:rsid w:val="72DB435C"/>
    <w:rsid w:val="72E2613A"/>
    <w:rsid w:val="72F771F4"/>
    <w:rsid w:val="73934AD2"/>
    <w:rsid w:val="750837F0"/>
    <w:rsid w:val="754758CF"/>
    <w:rsid w:val="764F62AB"/>
    <w:rsid w:val="765C45EC"/>
    <w:rsid w:val="768A7619"/>
    <w:rsid w:val="772E1EBA"/>
    <w:rsid w:val="77BE42DF"/>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2024-09-18T04:59:40Z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