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重庆市秀山土家族苗族自治县清溪场街道农业服务中心（特色产业发展中心）</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农业服务中心（特色产业发展中心）为清溪场街道办事处统一设置的事业站所之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承担农技、农机、畜牧、水利水产等方面的技术推广、信息服务、水土保持、灾害防治、土地规模经营管理、农产品质量安全监管，农业综合服务等工作，承担街道特色产业项目的发展规划拟订并组织实施等服务职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清溪场街道办事处农业服务中心（特色产业发展中心）为清溪场街道办事处统一设置的事业站所之一，单位构成为农业服务中心（特色产业发展中心）。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eastAsia" w:ascii="Times New Roman" w:hAnsi="Times New Roman" w:eastAsia="方正楷体_GBK" w:cs="Times New Roman"/>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1168.49万元，支出总计1168.49万元。收支较上年决算数增加1168.49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1168.49万元，较上年决算数增加1168.49万元，增长100.00%，主要原因是2022年度本单位与部门合并编报决算，按照市财政局要求，2023年度独立编报决算，故造成与上年对比增长100.00%。其中：财政拨款收入1168.49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1115.76万元，较上年决算数增加1115.76万元，增长100.00%，主要原因是2022年度本单位与部门合并编报决算，按照市财政局要求，2023年度独立编报决算，故造成与上年对比增长100.00%。其中：基本支出391.19万元，占35.06%；项目支出724.57万元，占64.94%；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2023年度年末结转和结余52.73万元，较上年决算数增加52.73万元，增长100.00%，主要原因是2022年度本单位与部门合并编报决算，按照市财政局要求，2023年度独立编报决算，故造成与上年对比增长100.00%。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1168.49万元。与2022年相比，财政拨款收、支总计各增加1168.49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1168.49万元，较上年决算数增加1168.49万元，增长100.00%。主要原因是2022年度本单位与部门合并编报决算，按照市财政局要求，2023年度独立编报决算，故造成与上年对比增长100.00%。较年初预算数减少51.91万元，下降4.25%。主要原因是对村民委员会和村党支部的补助等收支减少。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1115.76万元，较上年决算数增加1115.76万元，增长100.00%。主要原因是2022年度本单位与部门合并编报决算，按照市财政局要求，2023年度独立编报决算，故造成与上年对比增长100.00%。较年初预算数减少247.22万元，下降18.14%。主要原因是对村民委员会和村党支部的补助等收支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52.73万元，较上年决算数增加52.73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（1）社会保障与就业支出85.13万元，占7.63%，较年初预算数减少16.30万元，下降16.07%，主要原因是退休人员、社保基数调整等造成与年初预算数差异。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（2）卫生健康支出15.15万元，占1.36%，较年初预算数无增减，主要原因是依据单位实际预算职工医疗保险单位配套部分，年初预算与全年支出数一致。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（3）农林水支出988.80万元，占88.62%，较年初预算数减少229.08万元，下降18.81%，主要原因是对村民委员会和村党支部的补助等支出减少。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kern w:val="2"/>
          <w:sz w:val="32"/>
          <w:szCs w:val="32"/>
          <w:lang w:val="en-US" w:eastAsia="zh-CN" w:bidi="ar-SA"/>
        </w:rPr>
        <w:t>（4）住房保障支出26.68万元，占2.39%，较年初预算数减少1.84万元，下降6.45%，主要原因是公积金基数调整，造成支出需求降低。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391.19万元。其中：人员经费348.39万元，较上年决算数增加348.39万元，增长100.00%，主要原因是2022年度本单位与部门合并编报决算，按照市财政局要求，2023年度独立编报决算，故造成与上年对比增长100.00%。人员经费用途主要包括基本工资、绩效津贴、社保、公积金等方面。公用经费42.81万元，较上年决算数增加42.81万元，增长100.00%，主要原因是2022年度本单位与部门合并编报决算，按照市财政局要求，2023年度独立编报决算，故造成与上年对比增长100.00%。公用经费用途主要包括办公费、工会经费、水费、电费、邮电费、劳务费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严格落实过紧日子要求，压减不必要会议开支。本年度培训费支出0.30万元，较上年决算数增加0.30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本单位属于事业单位，按照部门决算列报口径，我单位不在机关运行经费统计范围之内。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根据预算绩效管理要求，我单位对10个二级项目开展了绩效自评，涉及财政拨款项目支出资金724.57万元。2023年项目支出绩效自评表（二级项目）详见附件1。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在任村干部报酬开展了绩效评价，涉及财政拨款项目资金450.49万元，评价得分100分，评价等次为优，绩效评价发现绩效目标设置存在使用定性指标较难评价的问题，今后工作将进一步优化绩效指标设置，是评价更具可衡量性；对在村挂职本土人才补贴开展了绩效评价，涉及财政拨款项目资金61.19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p>
    <w:p>
      <w:pPr>
        <w:keepNext w:val="0"/>
        <w:keepLines w:val="0"/>
        <w:widowControl/>
        <w:suppressLineNumbers w:val="0"/>
        <w:jc w:val="both"/>
        <w:textAlignment w:val="center"/>
        <w:rPr>
          <w:rStyle w:val="10"/>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7"/>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在村挂职本土人才补贴</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bookmarkStart w:id="0" w:name="_GoBack"/>
            <w:bookmarkEnd w:id="0"/>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解决就业人数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保障本土人才生活</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重庆市秀山土家族苗族自治县清溪场街道农业服务中心（特色产业发展中心）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1,168.49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988.80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1,168.49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1,115.76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52.73</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1,168.49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1,168.49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423"/>
        <w:gridCol w:w="981"/>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512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2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522"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12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1,168.49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1,168.49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519"/>
        <w:gridCol w:w="1913"/>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1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1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77"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1,115.76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391.19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724.57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988.80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685.17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685.17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重庆市秀山土家族苗族自治县清溪场街道农业服务中心（特色产业发展中心）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1,168.49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1,168.49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1,115.76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1,115.76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1,168.49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1,168.49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1,168.49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913"/>
        <w:gridCol w:w="2955"/>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326"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77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60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9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9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9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77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1,115.76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391.19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724.57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988.80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724.57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264.23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264.23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重庆市秀山土家族苗族自治县清溪场街道农业服务中心（特色产业发展中心）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114.83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348.39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重庆市秀山土家族苗族自治县清溪场街道农业服务中心（特色产业发展中心）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重庆市秀山土家族苗族自治县清溪场街道农业服务中心（特色产业发展中心）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40609"/>
    <w:rsid w:val="00994AF7"/>
    <w:rsid w:val="009B67B8"/>
    <w:rsid w:val="009D2B67"/>
    <w:rsid w:val="00A566F9"/>
    <w:rsid w:val="00AF2751"/>
    <w:rsid w:val="00B03CCD"/>
    <w:rsid w:val="00BE2B89"/>
    <w:rsid w:val="00C10E9E"/>
    <w:rsid w:val="00C20C3E"/>
    <w:rsid w:val="00F73F90"/>
    <w:rsid w:val="01474EBF"/>
    <w:rsid w:val="01F3521E"/>
    <w:rsid w:val="02841237"/>
    <w:rsid w:val="02BB461E"/>
    <w:rsid w:val="036D62C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202BD"/>
    <w:rsid w:val="098305D0"/>
    <w:rsid w:val="0A3317EA"/>
    <w:rsid w:val="0A5C4B69"/>
    <w:rsid w:val="0A86124A"/>
    <w:rsid w:val="0AB54CC0"/>
    <w:rsid w:val="0B9335CE"/>
    <w:rsid w:val="0BF2311A"/>
    <w:rsid w:val="0C7927C4"/>
    <w:rsid w:val="0C9B098C"/>
    <w:rsid w:val="0D673E11"/>
    <w:rsid w:val="0D98263C"/>
    <w:rsid w:val="0DDA54E4"/>
    <w:rsid w:val="0E3A5F83"/>
    <w:rsid w:val="0E763804"/>
    <w:rsid w:val="0F836721"/>
    <w:rsid w:val="0FA25D96"/>
    <w:rsid w:val="0FA357E3"/>
    <w:rsid w:val="107B59E5"/>
    <w:rsid w:val="10EC0126"/>
    <w:rsid w:val="10F70B9A"/>
    <w:rsid w:val="111445C7"/>
    <w:rsid w:val="114278C6"/>
    <w:rsid w:val="1158083A"/>
    <w:rsid w:val="11643A4B"/>
    <w:rsid w:val="11ED0F98"/>
    <w:rsid w:val="11F03528"/>
    <w:rsid w:val="1298690B"/>
    <w:rsid w:val="12C921C4"/>
    <w:rsid w:val="13871C70"/>
    <w:rsid w:val="13A71CB4"/>
    <w:rsid w:val="13AF1D43"/>
    <w:rsid w:val="13CE1647"/>
    <w:rsid w:val="13FD55AB"/>
    <w:rsid w:val="14200702"/>
    <w:rsid w:val="15170D8B"/>
    <w:rsid w:val="163A6CEE"/>
    <w:rsid w:val="173708E3"/>
    <w:rsid w:val="176E0775"/>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D8031C"/>
    <w:rsid w:val="1EF67CA4"/>
    <w:rsid w:val="1F020D3A"/>
    <w:rsid w:val="1F2C5189"/>
    <w:rsid w:val="1F4B0B02"/>
    <w:rsid w:val="1FBB35CD"/>
    <w:rsid w:val="1FCD26AF"/>
    <w:rsid w:val="20642787"/>
    <w:rsid w:val="21556F04"/>
    <w:rsid w:val="22403BD3"/>
    <w:rsid w:val="24571867"/>
    <w:rsid w:val="24B92327"/>
    <w:rsid w:val="24C14514"/>
    <w:rsid w:val="2533755C"/>
    <w:rsid w:val="25791755"/>
    <w:rsid w:val="26396DF4"/>
    <w:rsid w:val="27167136"/>
    <w:rsid w:val="271B442C"/>
    <w:rsid w:val="27B23302"/>
    <w:rsid w:val="27C03959"/>
    <w:rsid w:val="29310A5F"/>
    <w:rsid w:val="29C37A35"/>
    <w:rsid w:val="29E91927"/>
    <w:rsid w:val="2A076083"/>
    <w:rsid w:val="2A73162E"/>
    <w:rsid w:val="2B167953"/>
    <w:rsid w:val="2B200583"/>
    <w:rsid w:val="2B8209DE"/>
    <w:rsid w:val="2BC351D4"/>
    <w:rsid w:val="2C636760"/>
    <w:rsid w:val="2C6762A3"/>
    <w:rsid w:val="2EEB15E9"/>
    <w:rsid w:val="2FCA4B37"/>
    <w:rsid w:val="2FE029D7"/>
    <w:rsid w:val="2FF06E00"/>
    <w:rsid w:val="30586FEC"/>
    <w:rsid w:val="315F0B22"/>
    <w:rsid w:val="31D84415"/>
    <w:rsid w:val="32285F6F"/>
    <w:rsid w:val="32770556"/>
    <w:rsid w:val="329C0913"/>
    <w:rsid w:val="32AA0460"/>
    <w:rsid w:val="3337290D"/>
    <w:rsid w:val="33E214DD"/>
    <w:rsid w:val="33E31118"/>
    <w:rsid w:val="33EF7674"/>
    <w:rsid w:val="342D7BC6"/>
    <w:rsid w:val="348C1B02"/>
    <w:rsid w:val="352930DB"/>
    <w:rsid w:val="35573069"/>
    <w:rsid w:val="355F6038"/>
    <w:rsid w:val="358C217E"/>
    <w:rsid w:val="36C9128A"/>
    <w:rsid w:val="376A36B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846A1A"/>
    <w:rsid w:val="3C566AD6"/>
    <w:rsid w:val="3C594871"/>
    <w:rsid w:val="3C6A5B02"/>
    <w:rsid w:val="3CA422EC"/>
    <w:rsid w:val="3D2757A1"/>
    <w:rsid w:val="3D3D4FC4"/>
    <w:rsid w:val="3DA0327E"/>
    <w:rsid w:val="3DDF3AB1"/>
    <w:rsid w:val="3E1D0952"/>
    <w:rsid w:val="3E306232"/>
    <w:rsid w:val="3E42660A"/>
    <w:rsid w:val="3E7555B1"/>
    <w:rsid w:val="3E787ED9"/>
    <w:rsid w:val="3F032E93"/>
    <w:rsid w:val="3F0527E5"/>
    <w:rsid w:val="3F420757"/>
    <w:rsid w:val="3F5357D9"/>
    <w:rsid w:val="3F694D83"/>
    <w:rsid w:val="3F885DCC"/>
    <w:rsid w:val="3FCD675E"/>
    <w:rsid w:val="4004000C"/>
    <w:rsid w:val="40981408"/>
    <w:rsid w:val="40A462BC"/>
    <w:rsid w:val="40BD5482"/>
    <w:rsid w:val="411B6CE5"/>
    <w:rsid w:val="412070D7"/>
    <w:rsid w:val="41314E40"/>
    <w:rsid w:val="41E0734B"/>
    <w:rsid w:val="420934DF"/>
    <w:rsid w:val="42642FAC"/>
    <w:rsid w:val="426C1EA8"/>
    <w:rsid w:val="42736402"/>
    <w:rsid w:val="42E86A87"/>
    <w:rsid w:val="43307B09"/>
    <w:rsid w:val="439A3EB9"/>
    <w:rsid w:val="43BB152F"/>
    <w:rsid w:val="44C37687"/>
    <w:rsid w:val="44FD226A"/>
    <w:rsid w:val="45B46053"/>
    <w:rsid w:val="45CB699A"/>
    <w:rsid w:val="465B470D"/>
    <w:rsid w:val="467442A3"/>
    <w:rsid w:val="469D6AD4"/>
    <w:rsid w:val="471E6C84"/>
    <w:rsid w:val="4748792B"/>
    <w:rsid w:val="475D719D"/>
    <w:rsid w:val="47674801"/>
    <w:rsid w:val="48225EF7"/>
    <w:rsid w:val="488F422B"/>
    <w:rsid w:val="48E36915"/>
    <w:rsid w:val="48EB6572"/>
    <w:rsid w:val="495C4A24"/>
    <w:rsid w:val="49660ACA"/>
    <w:rsid w:val="497135DF"/>
    <w:rsid w:val="49F81173"/>
    <w:rsid w:val="4A263DF2"/>
    <w:rsid w:val="4A6F6675"/>
    <w:rsid w:val="4B135857"/>
    <w:rsid w:val="4B720F3C"/>
    <w:rsid w:val="4B7951CB"/>
    <w:rsid w:val="4B7C315C"/>
    <w:rsid w:val="4C4C0C10"/>
    <w:rsid w:val="4CB13ADF"/>
    <w:rsid w:val="4DAC4ACA"/>
    <w:rsid w:val="4DBE01D2"/>
    <w:rsid w:val="4F0C6BA3"/>
    <w:rsid w:val="4F186D58"/>
    <w:rsid w:val="4F2F5DE0"/>
    <w:rsid w:val="500E1284"/>
    <w:rsid w:val="507D083E"/>
    <w:rsid w:val="50F06B6E"/>
    <w:rsid w:val="51D21804"/>
    <w:rsid w:val="52234D33"/>
    <w:rsid w:val="522F6E0C"/>
    <w:rsid w:val="52463BA1"/>
    <w:rsid w:val="5289455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625E22"/>
    <w:rsid w:val="57835AFC"/>
    <w:rsid w:val="578867FC"/>
    <w:rsid w:val="5842572D"/>
    <w:rsid w:val="5A3B59D6"/>
    <w:rsid w:val="5AD134D8"/>
    <w:rsid w:val="5C1F6E91"/>
    <w:rsid w:val="5C263CE4"/>
    <w:rsid w:val="5C370925"/>
    <w:rsid w:val="5C5D2777"/>
    <w:rsid w:val="5CF66BF3"/>
    <w:rsid w:val="5D290C69"/>
    <w:rsid w:val="5EA91983"/>
    <w:rsid w:val="5F2D4A41"/>
    <w:rsid w:val="60C74F6C"/>
    <w:rsid w:val="61025A59"/>
    <w:rsid w:val="613D5BBC"/>
    <w:rsid w:val="61536C39"/>
    <w:rsid w:val="62944DD7"/>
    <w:rsid w:val="63125803"/>
    <w:rsid w:val="6319381F"/>
    <w:rsid w:val="63C25DC5"/>
    <w:rsid w:val="63C62057"/>
    <w:rsid w:val="641F78B1"/>
    <w:rsid w:val="64571EF5"/>
    <w:rsid w:val="64FB113D"/>
    <w:rsid w:val="656152C6"/>
    <w:rsid w:val="65812634"/>
    <w:rsid w:val="6587477F"/>
    <w:rsid w:val="658C3A08"/>
    <w:rsid w:val="65BF5E09"/>
    <w:rsid w:val="65C031CA"/>
    <w:rsid w:val="65CE6852"/>
    <w:rsid w:val="66267C04"/>
    <w:rsid w:val="663F505A"/>
    <w:rsid w:val="66EE5541"/>
    <w:rsid w:val="67924660"/>
    <w:rsid w:val="68407834"/>
    <w:rsid w:val="68492D8F"/>
    <w:rsid w:val="6883293E"/>
    <w:rsid w:val="688412AD"/>
    <w:rsid w:val="68EB1B71"/>
    <w:rsid w:val="6A6C7940"/>
    <w:rsid w:val="6A9E5B11"/>
    <w:rsid w:val="6AAD2300"/>
    <w:rsid w:val="6B254CA5"/>
    <w:rsid w:val="6B430930"/>
    <w:rsid w:val="6B474EF5"/>
    <w:rsid w:val="6C0A5AC5"/>
    <w:rsid w:val="6C560CAE"/>
    <w:rsid w:val="6C576495"/>
    <w:rsid w:val="6D6956F4"/>
    <w:rsid w:val="6D740474"/>
    <w:rsid w:val="6D903FF5"/>
    <w:rsid w:val="6DA955B8"/>
    <w:rsid w:val="6DE346AB"/>
    <w:rsid w:val="6DE5391A"/>
    <w:rsid w:val="6EFD1324"/>
    <w:rsid w:val="6F5A53AC"/>
    <w:rsid w:val="6F9708A0"/>
    <w:rsid w:val="6FAC003D"/>
    <w:rsid w:val="6FE55E12"/>
    <w:rsid w:val="6FFB2E76"/>
    <w:rsid w:val="708F6F7F"/>
    <w:rsid w:val="70D94BD3"/>
    <w:rsid w:val="71977A32"/>
    <w:rsid w:val="71C34D91"/>
    <w:rsid w:val="72B62E25"/>
    <w:rsid w:val="72DB435C"/>
    <w:rsid w:val="72E2613A"/>
    <w:rsid w:val="72F771F4"/>
    <w:rsid w:val="73934AD2"/>
    <w:rsid w:val="750837F0"/>
    <w:rsid w:val="754758CF"/>
    <w:rsid w:val="764F62AB"/>
    <w:rsid w:val="765C45EC"/>
    <w:rsid w:val="767B42FD"/>
    <w:rsid w:val="768A7619"/>
    <w:rsid w:val="771134E5"/>
    <w:rsid w:val="772E1EBA"/>
    <w:rsid w:val="77872B69"/>
    <w:rsid w:val="781926BC"/>
    <w:rsid w:val="796D60A4"/>
    <w:rsid w:val="79A031D5"/>
    <w:rsid w:val="79DA70A8"/>
    <w:rsid w:val="7A1525F7"/>
    <w:rsid w:val="7A4A6038"/>
    <w:rsid w:val="7B420052"/>
    <w:rsid w:val="7BD06A28"/>
    <w:rsid w:val="7C3A7C0B"/>
    <w:rsid w:val="7C5248E4"/>
    <w:rsid w:val="7C566698"/>
    <w:rsid w:val="7C5866A3"/>
    <w:rsid w:val="7D0365A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greatwall</cp:lastModifiedBy>
  <dcterms:modified xsi:type="dcterms:W3CDTF">2024-10-10T10:09:44Z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BB46EABDBB2749749395447164B066B3_12</vt:lpwstr>
  </property>
</Properties>
</file>