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eastAsia="zh-CN"/>
        </w:rPr>
        <w:t>妙泉</w:t>
      </w:r>
      <w:r>
        <w:rPr>
          <w:rFonts w:hint="eastAsia" w:ascii="方正小标宋_GBK" w:hAnsi="方正小标宋_GBK" w:eastAsia="方正小标宋_GBK" w:cs="方正小标宋_GBK"/>
          <w:i w:val="0"/>
          <w:iCs w:val="0"/>
          <w:caps w:val="0"/>
          <w:color w:val="333333"/>
          <w:spacing w:val="0"/>
          <w:sz w:val="44"/>
          <w:szCs w:val="44"/>
          <w:shd w:val="clear" w:fill="FFFFFF"/>
        </w:rPr>
        <w:t>镇</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 xml:space="preserve">               </w:t>
      </w:r>
      <w:r>
        <w:rPr>
          <w:rFonts w:hint="eastAsia" w:ascii="方正小标宋_GBK" w:hAnsi="方正小标宋_GBK" w:eastAsia="方正小标宋_GBK" w:cs="方正小标宋_GBK"/>
          <w:i w:val="0"/>
          <w:iCs w:val="0"/>
          <w:caps w:val="0"/>
          <w:color w:val="333333"/>
          <w:spacing w:val="0"/>
          <w:sz w:val="44"/>
          <w:szCs w:val="44"/>
          <w:shd w:val="clear" w:fill="FFFFFF"/>
        </w:rPr>
        <w:t>综合行政执法大队</w:t>
      </w:r>
      <w:bookmarkStart w:id="0" w:name="_GoBack"/>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5</w:t>
      </w:r>
      <w:bookmarkEnd w:id="0"/>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一、单位基本情况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1.贯彻执行法律、法规、规章和镇人民政府的决策部署、依法管理本辖区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行政执法</w:t>
      </w:r>
      <w:r>
        <w:rPr>
          <w:rFonts w:hint="default" w:ascii="Times New Roman" w:hAnsi="Times New Roman" w:eastAsia="方正仿宋_GBK" w:cs="Times New Roman"/>
          <w:i w:val="0"/>
          <w:iCs w:val="0"/>
          <w:caps w:val="0"/>
          <w:color w:val="333333"/>
          <w:spacing w:val="0"/>
          <w:sz w:val="32"/>
          <w:szCs w:val="32"/>
          <w:shd w:val="clear" w:fill="FFFFFF"/>
        </w:rPr>
        <w:t>方面相关的公共事务。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2.集中行使乡镇依法承担和部门授权或委托的各项行政执法权，制止、打击各类行政违法行为，协助、配合县级有关部门及其派驻机构开展联合执法。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3.承办镇党委、镇政府交办的其他工作。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单位构成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镇综合行政执</w:t>
      </w:r>
      <w:r>
        <w:rPr>
          <w:rFonts w:hint="default" w:ascii="Times New Roman" w:hAnsi="Times New Roman" w:eastAsia="方正仿宋_GBK" w:cs="Times New Roman"/>
          <w:i w:val="0"/>
          <w:iCs w:val="0"/>
          <w:caps w:val="0"/>
          <w:color w:val="333333"/>
          <w:spacing w:val="0"/>
          <w:sz w:val="32"/>
          <w:szCs w:val="32"/>
          <w:highlight w:val="none"/>
          <w:shd w:val="clear" w:fill="FFFFFF"/>
        </w:rPr>
        <w:t>法大队为</w:t>
      </w:r>
      <w:r>
        <w:rPr>
          <w:rFonts w:hint="eastAsia" w:ascii="Times New Roman" w:hAnsi="Times New Roman" w:eastAsia="方正仿宋_GBK" w:cs="Times New Roman"/>
          <w:i w:val="0"/>
          <w:iCs w:val="0"/>
          <w:caps w:val="0"/>
          <w:color w:val="333333"/>
          <w:spacing w:val="0"/>
          <w:sz w:val="32"/>
          <w:szCs w:val="32"/>
          <w:highlight w:val="none"/>
          <w:shd w:val="clear" w:fill="FFFFFF"/>
          <w:lang w:eastAsia="zh-CN"/>
        </w:rPr>
        <w:t>妙泉</w:t>
      </w:r>
      <w:r>
        <w:rPr>
          <w:rFonts w:hint="default" w:ascii="Times New Roman" w:hAnsi="Times New Roman" w:eastAsia="方正仿宋_GBK" w:cs="Times New Roman"/>
          <w:i w:val="0"/>
          <w:iCs w:val="0"/>
          <w:caps w:val="0"/>
          <w:color w:val="333333"/>
          <w:spacing w:val="0"/>
          <w:sz w:val="32"/>
          <w:szCs w:val="32"/>
          <w:highlight w:val="none"/>
          <w:shd w:val="clear" w:fill="FFFFFF"/>
        </w:rPr>
        <w:t>镇人民政府下属二级单位。本单位有事业编制人员</w:t>
      </w:r>
      <w:r>
        <w:rPr>
          <w:rFonts w:hint="eastAsia" w:ascii="Times New Roman" w:hAnsi="Times New Roman" w:eastAsia="方正仿宋_GBK" w:cs="Times New Roman"/>
          <w:i w:val="0"/>
          <w:iCs w:val="0"/>
          <w:caps w:val="0"/>
          <w:color w:val="auto"/>
          <w:spacing w:val="0"/>
          <w:sz w:val="32"/>
          <w:szCs w:val="32"/>
          <w:highlight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w:t>
      </w:r>
      <w:r>
        <w:rPr>
          <w:rFonts w:hint="eastAsia" w:ascii="Times New Roman" w:hAnsi="Times New Roman" w:eastAsia="方正黑体_GBK" w:cs="Times New Roman"/>
          <w:i w:val="0"/>
          <w:iCs w:val="0"/>
          <w:caps w:val="0"/>
          <w:color w:val="333333"/>
          <w:spacing w:val="0"/>
          <w:sz w:val="32"/>
          <w:szCs w:val="32"/>
          <w:shd w:val="clear" w:fill="FFFFFF"/>
          <w:lang w:val="en-US" w:eastAsia="zh-CN"/>
        </w:rPr>
        <w:t>单位</w:t>
      </w:r>
      <w:r>
        <w:rPr>
          <w:rFonts w:hint="default" w:ascii="Times New Roman" w:hAnsi="Times New Roman" w:eastAsia="方正黑体_GBK" w:cs="Times New Roman"/>
          <w:i w:val="0"/>
          <w:iCs w:val="0"/>
          <w:caps w:val="0"/>
          <w:color w:val="333333"/>
          <w:spacing w:val="0"/>
          <w:sz w:val="32"/>
          <w:szCs w:val="32"/>
          <w:shd w:val="clear" w:fill="FFFFFF"/>
        </w:rPr>
        <w:t>收支总体情况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FF0000"/>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81.43</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万元，其中：一般公共预算拨款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81.43</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万元，政府性基金预算拨款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万元。收入较去年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增加30.18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w:t>
      </w:r>
      <w:r>
        <w:rPr>
          <w:rFonts w:hint="eastAsia" w:ascii="Times New Roman" w:hAnsi="Times New Roman" w:eastAsia="方正仿宋_GBK" w:cs="Times New Roman"/>
          <w:i w:val="0"/>
          <w:iCs w:val="0"/>
          <w:caps w:val="0"/>
          <w:color w:val="333333"/>
          <w:spacing w:val="0"/>
          <w:sz w:val="32"/>
          <w:szCs w:val="32"/>
          <w:shd w:val="clear" w:fill="FFFFFF"/>
          <w:lang w:val="en-US" w:eastAsia="zh-CN"/>
        </w:rPr>
        <w:t>一</w:t>
      </w:r>
      <w:r>
        <w:rPr>
          <w:rFonts w:hint="default" w:ascii="Times New Roman" w:hAnsi="Times New Roman" w:eastAsia="方正仿宋_GBK" w:cs="Times New Roman"/>
          <w:i w:val="0"/>
          <w:iCs w:val="0"/>
          <w:caps w:val="0"/>
          <w:color w:val="333333"/>
          <w:spacing w:val="0"/>
          <w:sz w:val="32"/>
          <w:szCs w:val="32"/>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事业人员存在社保标准调高，导致社会保障和就业支出预算增加；二是由于机构改革，调整一名其它中心事业人员至本单位</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81.43</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万元，其中：社会保障和就业支出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15.60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4.01</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万元，城乡社区支出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58.16</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3.66</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万元。支出较</w:t>
      </w:r>
      <w:r>
        <w:rPr>
          <w:rFonts w:hint="eastAsia" w:ascii="Times New Roman" w:hAnsi="Times New Roman" w:eastAsia="方正仿宋_GBK" w:cs="Times New Roman"/>
          <w:i w:val="0"/>
          <w:iCs w:val="0"/>
          <w:caps w:val="0"/>
          <w:color w:val="333333"/>
          <w:spacing w:val="0"/>
          <w:sz w:val="32"/>
          <w:szCs w:val="32"/>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增加30.18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w:t>
      </w:r>
      <w:r>
        <w:rPr>
          <w:rFonts w:hint="eastAsia" w:ascii="Times New Roman" w:hAnsi="Times New Roman" w:eastAsia="方正仿宋_GBK" w:cs="Times New Roman"/>
          <w:i w:val="0"/>
          <w:iCs w:val="0"/>
          <w:caps w:val="0"/>
          <w:color w:val="333333"/>
          <w:spacing w:val="0"/>
          <w:sz w:val="32"/>
          <w:szCs w:val="32"/>
          <w:shd w:val="clear" w:fill="FFFFFF"/>
          <w:lang w:val="en-US" w:eastAsia="zh-CN"/>
        </w:rPr>
        <w:t>一</w:t>
      </w:r>
      <w:r>
        <w:rPr>
          <w:rFonts w:hint="default" w:ascii="Times New Roman" w:hAnsi="Times New Roman" w:eastAsia="方正仿宋_GBK" w:cs="Times New Roman"/>
          <w:i w:val="0"/>
          <w:iCs w:val="0"/>
          <w:caps w:val="0"/>
          <w:color w:val="333333"/>
          <w:spacing w:val="0"/>
          <w:sz w:val="32"/>
          <w:szCs w:val="32"/>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事业人员存在社保标准调高，导致社会保障和就业支出预算增加；二是由于机构改革，调整一名其它中心事业人员至本单位</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三、</w:t>
      </w:r>
      <w:r>
        <w:rPr>
          <w:rFonts w:hint="eastAsia" w:ascii="Times New Roman" w:hAnsi="Times New Roman" w:eastAsia="方正黑体_GBK" w:cs="Times New Roman"/>
          <w:i w:val="0"/>
          <w:iCs w:val="0"/>
          <w:caps w:val="0"/>
          <w:color w:val="333333"/>
          <w:spacing w:val="0"/>
          <w:sz w:val="32"/>
          <w:szCs w:val="32"/>
          <w:u w:val="none"/>
          <w:shd w:val="clear" w:fill="FFFFFF"/>
          <w:lang w:val="en-US" w:eastAsia="zh-CN"/>
        </w:rPr>
        <w:t>单位</w:t>
      </w:r>
      <w:r>
        <w:rPr>
          <w:rFonts w:hint="default" w:ascii="Times New Roman" w:hAnsi="Times New Roman" w:eastAsia="方正黑体_GBK" w:cs="Times New Roman"/>
          <w:i w:val="0"/>
          <w:iCs w:val="0"/>
          <w:caps w:val="0"/>
          <w:color w:val="333333"/>
          <w:spacing w:val="0"/>
          <w:sz w:val="32"/>
          <w:szCs w:val="32"/>
          <w:u w:val="none"/>
          <w:shd w:val="clear" w:fill="FFFFFF"/>
        </w:rPr>
        <w:t>预算情况说明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2025年一般公共预算财政拨款收入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81.43</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增加30.18万元；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81.43</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增加30.18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万元。其中：基本支出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81.43</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增加30.18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事业人员存在社保标准调高，导致社会保障和就业支出预算增加。</w:t>
      </w:r>
      <w:r>
        <w:rPr>
          <w:rFonts w:hint="default" w:ascii="Times New Roman" w:hAnsi="Times New Roman" w:eastAsia="方正仿宋_GBK" w:cs="Times New Roman"/>
          <w:i w:val="0"/>
          <w:iCs w:val="0"/>
          <w:caps w:val="0"/>
          <w:color w:val="333333"/>
          <w:spacing w:val="0"/>
          <w:sz w:val="32"/>
          <w:szCs w:val="32"/>
          <w:shd w:val="clear" w:fill="FFFFFF"/>
          <w:lang w:val="en-US" w:eastAsia="zh-CN"/>
        </w:rPr>
        <w:t>主要用于</w:t>
      </w:r>
      <w:r>
        <w:rPr>
          <w:rFonts w:hint="eastAsia" w:ascii="Times New Roman" w:hAnsi="Times New Roman" w:eastAsia="方正仿宋_GBK" w:cs="Times New Roman"/>
          <w:i w:val="0"/>
          <w:iCs w:val="0"/>
          <w:caps w:val="0"/>
          <w:color w:val="333333"/>
          <w:spacing w:val="0"/>
          <w:sz w:val="32"/>
          <w:szCs w:val="32"/>
          <w:shd w:val="clear" w:fill="FFFFFF"/>
          <w:lang w:val="en-US" w:eastAsia="zh-CN"/>
        </w:rPr>
        <w:t>事业人员社保保障方面支出。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无项目支出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年政府性基金预算收入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万元，政府性基金预算支出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万元。其中：项目支出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无</w:t>
      </w:r>
      <w:r>
        <w:rPr>
          <w:rFonts w:hint="default" w:ascii="Times New Roman" w:hAnsi="Times New Roman" w:eastAsia="方正仿宋_GBK" w:cs="Times New Roman"/>
          <w:i w:val="0"/>
          <w:iCs w:val="0"/>
          <w:caps w:val="0"/>
          <w:color w:val="333333"/>
          <w:spacing w:val="0"/>
          <w:sz w:val="32"/>
          <w:szCs w:val="32"/>
          <w:shd w:val="clear" w:fill="FFFFFF"/>
          <w:lang w:val="en-US" w:eastAsia="zh-CN"/>
        </w:rPr>
        <w:t>政府性基金预算收入。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eastAsia" w:ascii="Times New Roman" w:hAnsi="Times New Roman" w:eastAsia="方正黑体_GBK" w:cs="Times New Roman"/>
          <w:i w:val="0"/>
          <w:iCs w:val="0"/>
          <w:caps w:val="0"/>
          <w:color w:val="333333"/>
          <w:spacing w:val="0"/>
          <w:sz w:val="32"/>
          <w:szCs w:val="32"/>
          <w:u w:val="none"/>
          <w:shd w:val="clear" w:fill="FFFFFF"/>
          <w:lang w:eastAsia="zh-CN"/>
        </w:rPr>
        <w:t>“</w:t>
      </w:r>
      <w:r>
        <w:rPr>
          <w:rFonts w:hint="default" w:ascii="Times New Roman" w:hAnsi="Times New Roman" w:eastAsia="方正黑体_GBK" w:cs="Times New Roman"/>
          <w:i w:val="0"/>
          <w:iCs w:val="0"/>
          <w:caps w:val="0"/>
          <w:color w:val="333333"/>
          <w:spacing w:val="0"/>
          <w:sz w:val="32"/>
          <w:szCs w:val="32"/>
          <w:u w:val="none"/>
          <w:shd w:val="clear" w:fill="FFFFFF"/>
        </w:rPr>
        <w:t>三公</w:t>
      </w:r>
      <w:r>
        <w:rPr>
          <w:rFonts w:hint="eastAsia" w:ascii="Times New Roman" w:hAnsi="Times New Roman" w:eastAsia="方正黑体_GBK" w:cs="Times New Roman"/>
          <w:i w:val="0"/>
          <w:iCs w:val="0"/>
          <w:caps w:val="0"/>
          <w:color w:val="333333"/>
          <w:spacing w:val="0"/>
          <w:sz w:val="32"/>
          <w:szCs w:val="32"/>
          <w:u w:val="none"/>
          <w:shd w:val="clear" w:fill="FFFFFF"/>
          <w:lang w:eastAsia="zh-CN"/>
        </w:rPr>
        <w:t>”</w:t>
      </w:r>
      <w:r>
        <w:rPr>
          <w:rFonts w:hint="default" w:ascii="Times New Roman" w:hAnsi="Times New Roman" w:eastAsia="方正黑体_GBK" w:cs="Times New Roman"/>
          <w:i w:val="0"/>
          <w:iCs w:val="0"/>
          <w:caps w:val="0"/>
          <w:color w:val="333333"/>
          <w:spacing w:val="0"/>
          <w:sz w:val="32"/>
          <w:szCs w:val="32"/>
          <w:u w:val="none"/>
          <w:shd w:val="clear" w:fill="FFFFFF"/>
        </w:rPr>
        <w:t>经费情况说明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经费预算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万元。其中：公务接待费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年减少</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万元，主要原因是公务接待减少，认真贯彻落实中央八项规定精神，严格控制</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iCs w:val="0"/>
          <w:caps w:val="0"/>
          <w:color w:val="333333"/>
          <w:spacing w:val="0"/>
          <w:sz w:val="32"/>
          <w:szCs w:val="32"/>
          <w:shd w:val="clear" w:fill="FFFFFF"/>
          <w:lang w:val="en-US"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经费；公务用车运行维护费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本单位无“三公”经费。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万元，主要原因是本单位为事业单位，不在机关运行经费统计范围之内。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2025年项目支出均实行了绩效目标管理，涉及一般公共预算当年财政拨款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所属各预算单位政府采购预算总额</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万元：政府采购货物预算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万元；其中一般公共预算拨款政府采购</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万元：政府采购货物预算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截至202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年12月，所属各预算单位共有车辆</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辆，其中一般公务用车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辆、执勤执法用车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年一般公共预算未安排购置车辆。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w:t>
      </w:r>
      <w:r>
        <w:rPr>
          <w:rFonts w:hint="default" w:ascii="Times New Roman" w:hAnsi="Times New Roman" w:eastAsia="方正仿宋_GBK" w:cs="Times New Roman"/>
          <w:i w:val="0"/>
          <w:iCs w:val="0"/>
          <w:caps w:val="0"/>
          <w:color w:val="333333"/>
          <w:spacing w:val="0"/>
          <w:sz w:val="32"/>
          <w:szCs w:val="32"/>
          <w:shd w:val="clear" w:fill="FFFFFF"/>
          <w:lang w:val="en-US" w:eastAsia="zh-CN"/>
        </w:rPr>
        <w:t>单位从同级财政部门</w:t>
      </w:r>
      <w:r>
        <w:rPr>
          <w:rFonts w:hint="default" w:ascii="Times New Roman" w:hAnsi="Times New Roman" w:eastAsia="方正仿宋_GBK" w:cs="Times New Roman"/>
          <w:i w:val="0"/>
          <w:iCs w:val="0"/>
          <w:caps w:val="0"/>
          <w:color w:val="333333"/>
          <w:spacing w:val="0"/>
          <w:sz w:val="32"/>
          <w:szCs w:val="32"/>
          <w:shd w:val="clear" w:fill="FFFFFF"/>
        </w:rPr>
        <w:t>取得的</w:t>
      </w:r>
      <w:r>
        <w:rPr>
          <w:rFonts w:hint="default" w:ascii="Times New Roman" w:hAnsi="Times New Roman" w:eastAsia="方正仿宋_GBK" w:cs="Times New Roman"/>
          <w:i w:val="0"/>
          <w:iCs w:val="0"/>
          <w:caps w:val="0"/>
          <w:color w:val="333333"/>
          <w:spacing w:val="0"/>
          <w:sz w:val="32"/>
          <w:szCs w:val="32"/>
          <w:shd w:val="clear" w:fill="FFFFFF"/>
          <w:lang w:val="en-US" w:eastAsia="zh-CN"/>
        </w:rPr>
        <w:t>各类</w:t>
      </w:r>
      <w:r>
        <w:rPr>
          <w:rFonts w:hint="default" w:ascii="Times New Roman" w:hAnsi="Times New Roman" w:eastAsia="方正仿宋_GBK" w:cs="Times New Roman"/>
          <w:i w:val="0"/>
          <w:iCs w:val="0"/>
          <w:caps w:val="0"/>
          <w:color w:val="333333"/>
          <w:spacing w:val="0"/>
          <w:sz w:val="32"/>
          <w:szCs w:val="32"/>
          <w:shd w:val="clear" w:fill="FFFFFF"/>
        </w:rPr>
        <w:t>财政拨款，包括一般公共预算拨款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政府性基金预算拨款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国有资本经营预算拨款</w:t>
      </w:r>
      <w:r>
        <w:rPr>
          <w:rFonts w:hint="default" w:ascii="Times New Roman" w:hAnsi="Times New Roman" w:eastAsia="方正仿宋_GBK" w:cs="Times New Roman"/>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Times New Roman" w:hAnsi="Times New Roman" w:eastAsia="方正仿宋_GBK" w:cs="Times New Roman"/>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指指各部门、各单位为保障其机构正常运转、完成日常工作任务所发生的支出，包括人员经费和公用经费。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指各部门</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各单位为完成其特定的工作任务和事业发展目标所发生的支出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w:t>
      </w:r>
      <w:r>
        <w:rPr>
          <w:rFonts w:hint="eastAsia" w:ascii="Times New Roman" w:hAnsi="Times New Roman" w:eastAsia="方正楷体_GBK" w:cs="Times New Roman"/>
          <w:i w:val="0"/>
          <w:iCs w:val="0"/>
          <w:caps w:val="0"/>
          <w:color w:val="333333"/>
          <w:spacing w:val="0"/>
          <w:sz w:val="32"/>
          <w:szCs w:val="32"/>
          <w:shd w:val="clear" w:fill="FFFFFF"/>
          <w:lang w:eastAsia="zh-CN"/>
        </w:rPr>
        <w:t>“</w:t>
      </w:r>
      <w:r>
        <w:rPr>
          <w:rFonts w:hint="default" w:ascii="Times New Roman" w:hAnsi="Times New Roman" w:eastAsia="方正楷体_GBK" w:cs="Times New Roman"/>
          <w:i w:val="0"/>
          <w:iCs w:val="0"/>
          <w:caps w:val="0"/>
          <w:color w:val="333333"/>
          <w:spacing w:val="0"/>
          <w:sz w:val="32"/>
          <w:szCs w:val="32"/>
          <w:shd w:val="clear" w:fill="FFFFFF"/>
        </w:rPr>
        <w:t>三公</w:t>
      </w:r>
      <w:r>
        <w:rPr>
          <w:rFonts w:hint="eastAsia" w:ascii="Times New Roman" w:hAnsi="Times New Roman" w:eastAsia="方正楷体_GBK" w:cs="Times New Roman"/>
          <w:i w:val="0"/>
          <w:iCs w:val="0"/>
          <w:caps w:val="0"/>
          <w:color w:val="333333"/>
          <w:spacing w:val="0"/>
          <w:sz w:val="32"/>
          <w:szCs w:val="32"/>
          <w:shd w:val="clear" w:fill="FFFFFF"/>
          <w:lang w:eastAsia="zh-CN"/>
        </w:rPr>
        <w:t>”</w:t>
      </w:r>
      <w:r>
        <w:rPr>
          <w:rFonts w:hint="default" w:ascii="Times New Roman" w:hAnsi="Times New Roman" w:eastAsia="方正楷体_GBK" w:cs="Times New Roman"/>
          <w:i w:val="0"/>
          <w:iCs w:val="0"/>
          <w:caps w:val="0"/>
          <w:color w:val="333333"/>
          <w:spacing w:val="0"/>
          <w:sz w:val="32"/>
          <w:szCs w:val="32"/>
          <w:shd w:val="clear" w:fill="FFFFFF"/>
        </w:rPr>
        <w:t>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指各部门的公用经费</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反映非发展改革部门安排的用于</w:t>
      </w:r>
      <w:r>
        <w:rPr>
          <w:rFonts w:hint="default" w:ascii="Times New Roman" w:hAnsi="Times New Roman" w:eastAsia="方正仿宋_GBK" w:cs="Times New Roman"/>
          <w:i w:val="0"/>
          <w:iCs w:val="0"/>
          <w:caps w:val="0"/>
          <w:color w:val="333333"/>
          <w:spacing w:val="0"/>
          <w:sz w:val="32"/>
          <w:szCs w:val="32"/>
          <w:shd w:val="clear" w:fill="FFFFFF"/>
          <w:lang w:val="en-US" w:eastAsia="zh-CN"/>
        </w:rPr>
        <w:t>建筑物购建、设备购置、基础设施建设、无形资产购置、</w:t>
      </w:r>
      <w:r>
        <w:rPr>
          <w:rFonts w:hint="default" w:ascii="Times New Roman" w:hAnsi="Times New Roman" w:eastAsia="方正仿宋_GBK" w:cs="Times New Roman"/>
          <w:i w:val="0"/>
          <w:iCs w:val="0"/>
          <w:caps w:val="0"/>
          <w:color w:val="333333"/>
          <w:spacing w:val="0"/>
          <w:sz w:val="32"/>
          <w:szCs w:val="32"/>
          <w:shd w:val="clear" w:fill="FFFFFF"/>
        </w:rPr>
        <w:t>大型修缮</w:t>
      </w:r>
      <w:r>
        <w:rPr>
          <w:rFonts w:hint="default" w:ascii="Times New Roman" w:hAnsi="Times New Roman" w:eastAsia="方正仿宋_GBK" w:cs="Times New Roman"/>
          <w:i w:val="0"/>
          <w:iCs w:val="0"/>
          <w:caps w:val="0"/>
          <w:color w:val="333333"/>
          <w:spacing w:val="0"/>
          <w:sz w:val="32"/>
          <w:szCs w:val="32"/>
          <w:shd w:val="clear" w:fill="FFFFFF"/>
          <w:lang w:val="en-US" w:eastAsia="zh-CN"/>
        </w:rPr>
        <w:t>等资本性支出以外的其他资本性支出</w:t>
      </w:r>
      <w:r>
        <w:rPr>
          <w:rFonts w:hint="default" w:ascii="Times New Roman" w:hAnsi="Times New Roman" w:eastAsia="方正仿宋_GBK" w:cs="Times New Roman"/>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联系人：</w:t>
      </w:r>
      <w:r>
        <w:rPr>
          <w:rFonts w:hint="eastAsia" w:ascii="Times New Roman" w:hAnsi="Times New Roman" w:eastAsia="方正仿宋_GBK" w:cs="Times New Roman"/>
          <w:sz w:val="32"/>
          <w:szCs w:val="32"/>
          <w:lang w:val="en-US" w:eastAsia="zh-CN"/>
        </w:rPr>
        <w:t>杨光昱</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default" w:ascii="Times New Roman" w:hAnsi="Times New Roman" w:eastAsia="方正仿宋_GBK" w:cs="Times New Roman"/>
          <w:sz w:val="32"/>
          <w:szCs w:val="32"/>
          <w:lang w:val="en-US" w:eastAsia="zh-CN"/>
        </w:rPr>
        <w:t>023-76643180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B444C7"/>
    <w:rsid w:val="05B4202B"/>
    <w:rsid w:val="07295976"/>
    <w:rsid w:val="07451E93"/>
    <w:rsid w:val="07AA6545"/>
    <w:rsid w:val="0808157C"/>
    <w:rsid w:val="09D55293"/>
    <w:rsid w:val="0A7A40A1"/>
    <w:rsid w:val="0C0D480A"/>
    <w:rsid w:val="0D47753A"/>
    <w:rsid w:val="107A0A3F"/>
    <w:rsid w:val="10EA445F"/>
    <w:rsid w:val="11232632"/>
    <w:rsid w:val="12077BB7"/>
    <w:rsid w:val="14D1325F"/>
    <w:rsid w:val="14E11CFF"/>
    <w:rsid w:val="17E329E9"/>
    <w:rsid w:val="17EC19CE"/>
    <w:rsid w:val="192D3D7C"/>
    <w:rsid w:val="19393E1F"/>
    <w:rsid w:val="198F6E75"/>
    <w:rsid w:val="1A0E07D6"/>
    <w:rsid w:val="1B1625F6"/>
    <w:rsid w:val="1C365209"/>
    <w:rsid w:val="1CD25317"/>
    <w:rsid w:val="1D87091B"/>
    <w:rsid w:val="207D0775"/>
    <w:rsid w:val="208E49FF"/>
    <w:rsid w:val="22DF6799"/>
    <w:rsid w:val="2340333C"/>
    <w:rsid w:val="245E4DCA"/>
    <w:rsid w:val="24662263"/>
    <w:rsid w:val="24BF0A1E"/>
    <w:rsid w:val="26051D1B"/>
    <w:rsid w:val="26123CBA"/>
    <w:rsid w:val="2639264C"/>
    <w:rsid w:val="27B23C7E"/>
    <w:rsid w:val="2A514C73"/>
    <w:rsid w:val="2D417DB8"/>
    <w:rsid w:val="2FBF36F3"/>
    <w:rsid w:val="3059345B"/>
    <w:rsid w:val="347456E8"/>
    <w:rsid w:val="365365ED"/>
    <w:rsid w:val="37BE217A"/>
    <w:rsid w:val="3A0854E6"/>
    <w:rsid w:val="3C014CCB"/>
    <w:rsid w:val="3D77205A"/>
    <w:rsid w:val="41150A6D"/>
    <w:rsid w:val="44012753"/>
    <w:rsid w:val="44AC4783"/>
    <w:rsid w:val="46862073"/>
    <w:rsid w:val="47B02348"/>
    <w:rsid w:val="47E12F43"/>
    <w:rsid w:val="48B21A00"/>
    <w:rsid w:val="490E5B0E"/>
    <w:rsid w:val="496E00A0"/>
    <w:rsid w:val="4B404861"/>
    <w:rsid w:val="4E0D644A"/>
    <w:rsid w:val="4EF7214A"/>
    <w:rsid w:val="581544CB"/>
    <w:rsid w:val="5BB170CB"/>
    <w:rsid w:val="5F424B60"/>
    <w:rsid w:val="61627C5D"/>
    <w:rsid w:val="61C51A90"/>
    <w:rsid w:val="63616587"/>
    <w:rsid w:val="640A4469"/>
    <w:rsid w:val="67C47E6E"/>
    <w:rsid w:val="68480129"/>
    <w:rsid w:val="70103582"/>
    <w:rsid w:val="710C264C"/>
    <w:rsid w:val="710F3952"/>
    <w:rsid w:val="71774FB6"/>
    <w:rsid w:val="723837E8"/>
    <w:rsid w:val="72DA59FA"/>
    <w:rsid w:val="731D5B8B"/>
    <w:rsid w:val="74C82D36"/>
    <w:rsid w:val="76D31D9A"/>
    <w:rsid w:val="7BAF3E73"/>
    <w:rsid w:val="7EB45835"/>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2025-03-03T02:23:29Z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