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outlineLvl w:val="9"/>
        <w:rPr>
          <w:rFonts w:hint="eastAsia" w:ascii="方正小标宋_GBK" w:hAnsi="方正小标宋_GBK" w:eastAsia="方正小标宋_GBK" w:cs="方正小标宋_GBK"/>
          <w:i w:val="0"/>
          <w:iCs w:val="0"/>
          <w:caps w:val="0"/>
          <w:color w:val="333333"/>
          <w:spacing w:val="0"/>
          <w:sz w:val="44"/>
          <w:szCs w:val="44"/>
          <w:shd w:val="clear" w:fill="FFFFFF"/>
        </w:rPr>
      </w:pPr>
      <w:r>
        <w:rPr>
          <w:rFonts w:hint="eastAsia" w:ascii="方正小标宋_GBK" w:hAnsi="方正小标宋_GBK" w:eastAsia="方正小标宋_GBK" w:cs="方正小标宋_GBK"/>
          <w:i w:val="0"/>
          <w:iCs w:val="0"/>
          <w:caps w:val="0"/>
          <w:color w:val="333333"/>
          <w:spacing w:val="0"/>
          <w:sz w:val="44"/>
          <w:szCs w:val="44"/>
          <w:shd w:val="clear" w:fill="FFFFFF"/>
        </w:rPr>
        <w:t>秀山土家族苗族自治县</w:t>
      </w:r>
      <w:r>
        <w:rPr>
          <w:rFonts w:hint="eastAsia" w:ascii="方正小标宋_GBK" w:hAnsi="方正小标宋_GBK" w:eastAsia="方正小标宋_GBK" w:cs="方正小标宋_GBK"/>
          <w:i w:val="0"/>
          <w:iCs w:val="0"/>
          <w:caps w:val="0"/>
          <w:color w:val="333333"/>
          <w:spacing w:val="0"/>
          <w:sz w:val="44"/>
          <w:szCs w:val="44"/>
          <w:shd w:val="clear" w:fill="FFFFFF"/>
          <w:lang w:eastAsia="zh-CN"/>
        </w:rPr>
        <w:t>妙泉</w:t>
      </w:r>
      <w:r>
        <w:rPr>
          <w:rFonts w:hint="eastAsia" w:ascii="方正小标宋_GBK" w:hAnsi="方正小标宋_GBK" w:eastAsia="方正小标宋_GBK" w:cs="方正小标宋_GBK"/>
          <w:i w:val="0"/>
          <w:iCs w:val="0"/>
          <w:caps w:val="0"/>
          <w:color w:val="333333"/>
          <w:spacing w:val="0"/>
          <w:sz w:val="44"/>
          <w:szCs w:val="44"/>
          <w:shd w:val="clear" w:fill="FFFFFF"/>
        </w:rPr>
        <w:t>镇劳动就业和社会保障服务所202</w:t>
      </w:r>
      <w:r>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t>4</w:t>
      </w:r>
      <w:r>
        <w:rPr>
          <w:rFonts w:hint="eastAsia" w:ascii="方正小标宋_GBK" w:hAnsi="方正小标宋_GBK" w:eastAsia="方正小标宋_GBK" w:cs="方正小标宋_GBK"/>
          <w:i w:val="0"/>
          <w:iCs w:val="0"/>
          <w:caps w:val="0"/>
          <w:color w:val="333333"/>
          <w:spacing w:val="0"/>
          <w:sz w:val="44"/>
          <w:szCs w:val="44"/>
          <w:shd w:val="clear" w:fill="FFFFFF"/>
        </w:rPr>
        <w:t>年部门预算情况说明</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600" w:lineRule="exact"/>
        <w:ind w:left="0" w:right="0" w:firstLine="0"/>
        <w:jc w:val="center"/>
        <w:textAlignment w:val="auto"/>
        <w:outlineLvl w:val="9"/>
        <w:rPr>
          <w:rFonts w:hint="eastAsia" w:ascii="华文中宋" w:hAnsi="华文中宋" w:eastAsia="华文中宋" w:cs="华文中宋"/>
          <w:i w:val="0"/>
          <w:iCs w:val="0"/>
          <w:caps w:val="0"/>
          <w:color w:val="333333"/>
          <w:spacing w:val="0"/>
          <w:sz w:val="43"/>
          <w:szCs w:val="43"/>
          <w:shd w:val="clear"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黑体_GBK" w:hAnsi="方正黑体_GBK" w:eastAsia="方正黑体_GBK" w:cs="方正黑体_GBK"/>
          <w:i w:val="0"/>
          <w:iCs w:val="0"/>
          <w:caps w:val="0"/>
          <w:color w:val="333333"/>
          <w:spacing w:val="0"/>
          <w:sz w:val="32"/>
          <w:szCs w:val="32"/>
          <w:shd w:val="clear" w:fill="FFFFFF"/>
        </w:rPr>
        <w:t>一、单位基本情况</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楷体_GBK" w:hAnsi="方正楷体_GBK" w:eastAsia="方正楷体_GBK" w:cs="方正楷体_GBK"/>
          <w:i w:val="0"/>
          <w:iCs w:val="0"/>
          <w:caps w:val="0"/>
          <w:color w:val="333333"/>
          <w:spacing w:val="0"/>
          <w:sz w:val="32"/>
          <w:szCs w:val="32"/>
          <w:shd w:val="clear" w:fill="FFFFFF"/>
        </w:rPr>
      </w:pPr>
      <w:r>
        <w:rPr>
          <w:rFonts w:hint="eastAsia" w:ascii="方正楷体_GBK" w:hAnsi="方正楷体_GBK" w:eastAsia="方正楷体_GBK" w:cs="方正楷体_GBK"/>
          <w:i w:val="0"/>
          <w:iCs w:val="0"/>
          <w:caps w:val="0"/>
          <w:color w:val="333333"/>
          <w:spacing w:val="0"/>
          <w:sz w:val="32"/>
          <w:szCs w:val="32"/>
          <w:shd w:val="clear" w:fill="FFFFFF"/>
        </w:rPr>
        <w:t>（</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一</w:t>
      </w:r>
      <w:r>
        <w:rPr>
          <w:rFonts w:hint="eastAsia" w:ascii="方正楷体_GBK" w:hAnsi="方正楷体_GBK" w:eastAsia="方正楷体_GBK" w:cs="方正楷体_GBK"/>
          <w:i w:val="0"/>
          <w:iCs w:val="0"/>
          <w:caps w:val="0"/>
          <w:color w:val="333333"/>
          <w:spacing w:val="0"/>
          <w:sz w:val="32"/>
          <w:szCs w:val="32"/>
          <w:shd w:val="clear" w:fill="FFFFFF"/>
        </w:rPr>
        <w:t>）</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职能职责</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Times New Roman" w:hAnsi="Times New Roman" w:eastAsia="方正仿宋_GBK" w:cs="Times New Roman"/>
          <w:i w:val="0"/>
          <w:iCs w:val="0"/>
          <w:caps w:val="0"/>
          <w:color w:val="333333"/>
          <w:spacing w:val="0"/>
          <w:sz w:val="32"/>
          <w:szCs w:val="32"/>
          <w:shd w:val="clear" w:fill="FFFFFF"/>
          <w:lang w:eastAsia="zh-CN"/>
        </w:rPr>
      </w:pPr>
      <w:r>
        <w:rPr>
          <w:rFonts w:hint="eastAsia" w:ascii="Times New Roman" w:hAnsi="Times New Roman" w:eastAsia="方正仿宋_GBK" w:cs="Times New Roman"/>
          <w:i w:val="0"/>
          <w:iCs w:val="0"/>
          <w:caps w:val="0"/>
          <w:color w:val="333333"/>
          <w:spacing w:val="0"/>
          <w:sz w:val="32"/>
          <w:szCs w:val="32"/>
          <w:shd w:val="clear" w:fill="FFFFFF"/>
          <w:lang w:val="en-US" w:eastAsia="zh-CN"/>
        </w:rPr>
        <w:t>1.</w:t>
      </w:r>
      <w:r>
        <w:rPr>
          <w:rFonts w:hint="default" w:ascii="Times New Roman" w:hAnsi="Times New Roman" w:eastAsia="方正仿宋_GBK" w:cs="Times New Roman"/>
          <w:i w:val="0"/>
          <w:iCs w:val="0"/>
          <w:caps w:val="0"/>
          <w:color w:val="333333"/>
          <w:spacing w:val="0"/>
          <w:sz w:val="32"/>
          <w:szCs w:val="32"/>
          <w:shd w:val="clear" w:fill="FFFFFF"/>
        </w:rPr>
        <w:t>贯彻执行法律、法规、规章和镇人民政府的决策部署、依法管理本辖区</w:t>
      </w:r>
      <w:r>
        <w:rPr>
          <w:rFonts w:hint="eastAsia" w:ascii="Times New Roman" w:hAnsi="Times New Roman" w:eastAsia="方正仿宋_GBK" w:cs="Times New Roman"/>
          <w:i w:val="0"/>
          <w:iCs w:val="0"/>
          <w:caps w:val="0"/>
          <w:color w:val="333333"/>
          <w:spacing w:val="0"/>
          <w:sz w:val="32"/>
          <w:szCs w:val="32"/>
          <w:shd w:val="clear" w:fill="FFFFFF"/>
          <w:lang w:val="en-US" w:eastAsia="zh-CN"/>
        </w:rPr>
        <w:t>社会保障</w:t>
      </w:r>
      <w:r>
        <w:rPr>
          <w:rFonts w:hint="default" w:ascii="Times New Roman" w:hAnsi="Times New Roman" w:eastAsia="方正仿宋_GBK" w:cs="Times New Roman"/>
          <w:i w:val="0"/>
          <w:iCs w:val="0"/>
          <w:caps w:val="0"/>
          <w:color w:val="333333"/>
          <w:spacing w:val="0"/>
          <w:sz w:val="32"/>
          <w:szCs w:val="32"/>
          <w:shd w:val="clear" w:fill="FFFFFF"/>
        </w:rPr>
        <w:t>方面相关的公共事务</w:t>
      </w:r>
      <w:r>
        <w:rPr>
          <w:rFonts w:hint="eastAsia" w:ascii="Times New Roman" w:hAnsi="Times New Roman" w:eastAsia="方正仿宋_GBK" w:cs="Times New Roman"/>
          <w:i w:val="0"/>
          <w:iCs w:val="0"/>
          <w:caps w:val="0"/>
          <w:color w:val="333333"/>
          <w:spacing w:val="0"/>
          <w:sz w:val="32"/>
          <w:szCs w:val="32"/>
          <w:shd w:val="clear" w:fill="FFFFFF"/>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shd w:val="clear" w:fill="FFFFFF"/>
        </w:rPr>
      </w:pPr>
      <w:r>
        <w:rPr>
          <w:rFonts w:hint="eastAsia" w:ascii="Times New Roman" w:hAnsi="Times New Roman" w:eastAsia="方正仿宋_GBK" w:cs="Times New Roman"/>
          <w:i w:val="0"/>
          <w:iCs w:val="0"/>
          <w:caps w:val="0"/>
          <w:color w:val="333333"/>
          <w:spacing w:val="0"/>
          <w:sz w:val="32"/>
          <w:szCs w:val="32"/>
          <w:shd w:val="clear" w:fill="FFFFFF"/>
          <w:lang w:val="en-US" w:eastAsia="zh-CN"/>
        </w:rPr>
        <w:t>2.</w:t>
      </w:r>
      <w:r>
        <w:rPr>
          <w:rFonts w:hint="default" w:ascii="Times New Roman" w:hAnsi="Times New Roman" w:eastAsia="方正仿宋_GBK" w:cs="Times New Roman"/>
          <w:i w:val="0"/>
          <w:iCs w:val="0"/>
          <w:caps w:val="0"/>
          <w:color w:val="333333"/>
          <w:spacing w:val="0"/>
          <w:sz w:val="32"/>
          <w:szCs w:val="32"/>
          <w:shd w:val="clear" w:fill="FFFFFF"/>
        </w:rPr>
        <w:t>承担就业、再就业、农村富余劳动力转移，劳动和社会保障、城镇居民最低生活保障、社保救济、医疗保障服务等社会保障相关具体工作</w:t>
      </w:r>
      <w:r>
        <w:rPr>
          <w:rFonts w:hint="eastAsia" w:ascii="Times New Roman" w:hAnsi="Times New Roman" w:eastAsia="方正仿宋_GBK" w:cs="Times New Roman"/>
          <w:i w:val="0"/>
          <w:iCs w:val="0"/>
          <w:caps w:val="0"/>
          <w:color w:val="333333"/>
          <w:spacing w:val="0"/>
          <w:sz w:val="32"/>
          <w:szCs w:val="32"/>
          <w:shd w:val="clear" w:fill="FFFFFF"/>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rPr>
      </w:pPr>
      <w:r>
        <w:rPr>
          <w:rFonts w:hint="eastAsia" w:ascii="Times New Roman" w:hAnsi="Times New Roman" w:eastAsia="方正仿宋_GBK" w:cs="Times New Roman"/>
          <w:i w:val="0"/>
          <w:iCs w:val="0"/>
          <w:caps w:val="0"/>
          <w:color w:val="333333"/>
          <w:spacing w:val="0"/>
          <w:sz w:val="32"/>
          <w:szCs w:val="32"/>
          <w:shd w:val="clear" w:fill="FFFFFF"/>
          <w:lang w:val="en-US" w:eastAsia="zh-CN"/>
        </w:rPr>
        <w:t>3.</w:t>
      </w:r>
      <w:r>
        <w:rPr>
          <w:rFonts w:hint="default" w:ascii="Times New Roman" w:hAnsi="Times New Roman" w:eastAsia="方正仿宋_GBK" w:cs="Times New Roman"/>
          <w:i w:val="0"/>
          <w:iCs w:val="0"/>
          <w:caps w:val="0"/>
          <w:color w:val="333333"/>
          <w:spacing w:val="0"/>
          <w:sz w:val="32"/>
          <w:szCs w:val="32"/>
          <w:shd w:val="clear" w:fill="FFFFFF"/>
        </w:rPr>
        <w:t>承办镇党委、镇政府交办的其他工作。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楷体_GBK" w:hAnsi="方正楷体_GBK" w:eastAsia="方正楷体_GBK" w:cs="方正楷体_GBK"/>
          <w:i w:val="0"/>
          <w:iCs w:val="0"/>
          <w:caps w:val="0"/>
          <w:color w:val="333333"/>
          <w:spacing w:val="0"/>
          <w:sz w:val="32"/>
          <w:szCs w:val="32"/>
          <w:shd w:val="clear" w:fill="FFFFFF"/>
          <w:lang w:val="en-US" w:eastAsia="zh-CN"/>
        </w:rPr>
      </w:pPr>
      <w:r>
        <w:rPr>
          <w:rFonts w:hint="eastAsia" w:ascii="方正楷体_GBK" w:hAnsi="方正楷体_GBK" w:eastAsia="方正楷体_GBK" w:cs="方正楷体_GBK"/>
          <w:i w:val="0"/>
          <w:iCs w:val="0"/>
          <w:caps w:val="0"/>
          <w:color w:val="333333"/>
          <w:spacing w:val="0"/>
          <w:sz w:val="32"/>
          <w:szCs w:val="32"/>
          <w:shd w:val="clear" w:fill="FFFFFF"/>
        </w:rPr>
        <w:t>（</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二</w:t>
      </w:r>
      <w:r>
        <w:rPr>
          <w:rFonts w:hint="eastAsia" w:ascii="方正楷体_GBK" w:hAnsi="方正楷体_GBK" w:eastAsia="方正楷体_GBK" w:cs="方正楷体_GBK"/>
          <w:i w:val="0"/>
          <w:iCs w:val="0"/>
          <w:caps w:val="0"/>
          <w:color w:val="333333"/>
          <w:spacing w:val="0"/>
          <w:sz w:val="32"/>
          <w:szCs w:val="32"/>
          <w:shd w:val="clear" w:fill="FFFFFF"/>
        </w:rPr>
        <w:t>）</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单位构成</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ascii="方正仿宋_GBK" w:hAnsi="方正仿宋_GBK" w:eastAsia="方正仿宋_GBK" w:cs="方正仿宋_GBK"/>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秀山土家族苗族自治县</w:t>
      </w:r>
      <w:r>
        <w:rPr>
          <w:rFonts w:hint="eastAsia" w:ascii="Times New Roman" w:hAnsi="Times New Roman" w:eastAsia="方正仿宋_GBK" w:cs="Times New Roman"/>
          <w:i w:val="0"/>
          <w:iCs w:val="0"/>
          <w:caps w:val="0"/>
          <w:color w:val="333333"/>
          <w:spacing w:val="0"/>
          <w:sz w:val="32"/>
          <w:szCs w:val="32"/>
          <w:shd w:val="clear" w:fill="FFFFFF"/>
          <w:lang w:eastAsia="zh-CN"/>
        </w:rPr>
        <w:t>妙泉</w:t>
      </w:r>
      <w:r>
        <w:rPr>
          <w:rFonts w:hint="default" w:ascii="Times New Roman" w:hAnsi="Times New Roman" w:eastAsia="方正仿宋_GBK" w:cs="Times New Roman"/>
          <w:i w:val="0"/>
          <w:iCs w:val="0"/>
          <w:caps w:val="0"/>
          <w:color w:val="333333"/>
          <w:spacing w:val="0"/>
          <w:sz w:val="32"/>
          <w:szCs w:val="32"/>
          <w:shd w:val="clear" w:fill="FFFFFF"/>
        </w:rPr>
        <w:t>镇劳动就业和社会保障服务所为</w:t>
      </w:r>
      <w:r>
        <w:rPr>
          <w:rFonts w:hint="eastAsia" w:ascii="Times New Roman" w:hAnsi="Times New Roman" w:eastAsia="方正仿宋_GBK" w:cs="Times New Roman"/>
          <w:i w:val="0"/>
          <w:iCs w:val="0"/>
          <w:caps w:val="0"/>
          <w:color w:val="333333"/>
          <w:spacing w:val="0"/>
          <w:sz w:val="32"/>
          <w:szCs w:val="32"/>
          <w:shd w:val="clear" w:fill="FFFFFF"/>
          <w:lang w:eastAsia="zh-CN"/>
        </w:rPr>
        <w:t>妙泉</w:t>
      </w:r>
      <w:r>
        <w:rPr>
          <w:rFonts w:hint="default" w:ascii="Times New Roman" w:hAnsi="Times New Roman" w:eastAsia="方正仿宋_GBK" w:cs="Times New Roman"/>
          <w:i w:val="0"/>
          <w:iCs w:val="0"/>
          <w:caps w:val="0"/>
          <w:color w:val="333333"/>
          <w:spacing w:val="0"/>
          <w:sz w:val="32"/>
          <w:szCs w:val="32"/>
          <w:shd w:val="clear" w:fill="FFFFFF"/>
        </w:rPr>
        <w:t>镇人民政府下属二级单位。本单位有事业编制人员</w:t>
      </w:r>
      <w:r>
        <w:rPr>
          <w:rFonts w:hint="eastAsia" w:ascii="Times New Roman" w:hAnsi="Times New Roman" w:eastAsia="方正仿宋_GBK" w:cs="Times New Roman"/>
          <w:i w:val="0"/>
          <w:iCs w:val="0"/>
          <w:caps w:val="0"/>
          <w:color w:val="333333"/>
          <w:spacing w:val="0"/>
          <w:sz w:val="32"/>
          <w:szCs w:val="32"/>
          <w:shd w:val="clear" w:fill="FFFFFF"/>
          <w:lang w:val="en-US" w:eastAsia="zh-CN"/>
        </w:rPr>
        <w:t>2</w:t>
      </w:r>
      <w:r>
        <w:rPr>
          <w:rFonts w:hint="default" w:ascii="Times New Roman" w:hAnsi="Times New Roman" w:eastAsia="方正仿宋_GBK" w:cs="Times New Roman"/>
          <w:i w:val="0"/>
          <w:iCs w:val="0"/>
          <w:caps w:val="0"/>
          <w:color w:val="333333"/>
          <w:spacing w:val="0"/>
          <w:sz w:val="32"/>
          <w:szCs w:val="32"/>
          <w:shd w:val="clear" w:fill="FFFFFF"/>
        </w:rPr>
        <w:t>名</w:t>
      </w:r>
      <w:r>
        <w:rPr>
          <w:rFonts w:ascii="方正仿宋_GBK" w:hAnsi="方正仿宋_GBK" w:eastAsia="方正仿宋_GBK" w:cs="方正仿宋_GBK"/>
          <w:i w:val="0"/>
          <w:iCs w:val="0"/>
          <w:caps w:val="0"/>
          <w:color w:val="333333"/>
          <w:spacing w:val="0"/>
          <w:sz w:val="32"/>
          <w:szCs w:val="32"/>
          <w:shd w:val="clear" w:fill="FFFFFF"/>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rPr>
      </w:pPr>
      <w:r>
        <w:rPr>
          <w:rFonts w:hint="eastAsia" w:ascii="方正黑体_GBK" w:hAnsi="方正黑体_GBK" w:eastAsia="方正黑体_GBK" w:cs="方正黑体_GBK"/>
          <w:i w:val="0"/>
          <w:iCs w:val="0"/>
          <w:caps w:val="0"/>
          <w:color w:val="333333"/>
          <w:spacing w:val="0"/>
          <w:sz w:val="32"/>
          <w:szCs w:val="32"/>
          <w:shd w:val="clear" w:fill="FFFFFF"/>
        </w:rPr>
        <w:t>二、部门收支总体情况</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eastAsia" w:ascii="方正楷体_GBK" w:hAnsi="方正楷体_GBK" w:eastAsia="方正楷体_GBK" w:cs="方正楷体_GBK"/>
          <w:i w:val="0"/>
          <w:iCs w:val="0"/>
          <w:caps w:val="0"/>
          <w:color w:val="333333"/>
          <w:spacing w:val="0"/>
          <w:sz w:val="32"/>
          <w:szCs w:val="32"/>
          <w:u w:val="none"/>
          <w:shd w:val="clear" w:fill="FFFFFF"/>
        </w:rPr>
        <w:t>（一）收入预算</w:t>
      </w:r>
      <w:r>
        <w:rPr>
          <w:rFonts w:hint="default" w:ascii="仿宋_GB2312" w:hAnsi="微软雅黑" w:eastAsia="仿宋_GB2312" w:cs="仿宋_GB2312"/>
          <w:i w:val="0"/>
          <w:iCs w:val="0"/>
          <w:caps w:val="0"/>
          <w:color w:val="333333"/>
          <w:spacing w:val="0"/>
          <w:sz w:val="32"/>
          <w:szCs w:val="32"/>
          <w:u w:val="none"/>
          <w:shd w:val="clear" w:fill="FFFFFF"/>
        </w:rPr>
        <w:t>：</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年年初预算数</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52.43</w:t>
      </w:r>
      <w:r>
        <w:rPr>
          <w:rFonts w:hint="default" w:ascii="Times New Roman" w:hAnsi="Times New Roman" w:eastAsia="方正仿宋_GBK" w:cs="Times New Roman"/>
          <w:i w:val="0"/>
          <w:iCs w:val="0"/>
          <w:caps w:val="0"/>
          <w:color w:val="333333"/>
          <w:spacing w:val="0"/>
          <w:sz w:val="32"/>
          <w:szCs w:val="32"/>
          <w:u w:val="none"/>
          <w:shd w:val="clear" w:fill="FFFFFF"/>
        </w:rPr>
        <w:t>万元，其中：一般公共预算拨款</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51.43</w:t>
      </w:r>
      <w:r>
        <w:rPr>
          <w:rFonts w:hint="default" w:ascii="Times New Roman" w:hAnsi="Times New Roman" w:eastAsia="方正仿宋_GBK" w:cs="Times New Roman"/>
          <w:i w:val="0"/>
          <w:iCs w:val="0"/>
          <w:caps w:val="0"/>
          <w:color w:val="333333"/>
          <w:spacing w:val="0"/>
          <w:sz w:val="32"/>
          <w:szCs w:val="32"/>
          <w:u w:val="none"/>
          <w:shd w:val="clear" w:fill="FFFFFF"/>
        </w:rPr>
        <w:t>万元，政府性基金预算拨款</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w:t>
      </w:r>
      <w:r>
        <w:rPr>
          <w:rFonts w:hint="default" w:ascii="Times New Roman" w:hAnsi="Times New Roman" w:eastAsia="方正仿宋_GBK" w:cs="Times New Roman"/>
          <w:i w:val="0"/>
          <w:iCs w:val="0"/>
          <w:caps w:val="0"/>
          <w:color w:val="333333"/>
          <w:spacing w:val="0"/>
          <w:sz w:val="32"/>
          <w:szCs w:val="32"/>
          <w:u w:val="none"/>
          <w:shd w:val="clear" w:fill="FFFFFF"/>
        </w:rPr>
        <w:t>万元，国有资本经营预算收入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万元，事业收入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万元，事业单位经营收入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万元，其他收入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上年结转</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万元。收入较去年</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增加</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5.50</w:t>
      </w:r>
      <w:r>
        <w:rPr>
          <w:rFonts w:hint="default" w:ascii="Times New Roman" w:hAnsi="Times New Roman" w:eastAsia="方正仿宋_GBK" w:cs="Times New Roman"/>
          <w:i w:val="0"/>
          <w:iCs w:val="0"/>
          <w:caps w:val="0"/>
          <w:color w:val="333333"/>
          <w:spacing w:val="0"/>
          <w:sz w:val="32"/>
          <w:szCs w:val="32"/>
          <w:u w:val="none"/>
          <w:shd w:val="clear" w:fill="FFFFFF"/>
        </w:rPr>
        <w:t>万元，主要</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原因</w:t>
      </w:r>
      <w:r>
        <w:rPr>
          <w:rFonts w:hint="default" w:ascii="Times New Roman" w:hAnsi="Times New Roman" w:eastAsia="方正仿宋_GBK" w:cs="Times New Roman"/>
          <w:i w:val="0"/>
          <w:iCs w:val="0"/>
          <w:caps w:val="0"/>
          <w:color w:val="333333"/>
          <w:spacing w:val="0"/>
          <w:sz w:val="32"/>
          <w:szCs w:val="32"/>
          <w:u w:val="none"/>
          <w:shd w:val="clear" w:fill="FFFFFF"/>
        </w:rPr>
        <w:t>是</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人员晋级晋升工资上调，</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购置</w:t>
      </w:r>
      <w:r>
        <w:rPr>
          <w:rFonts w:hint="default" w:ascii="Times New Roman" w:hAnsi="Times New Roman" w:eastAsia="方正仿宋_GBK" w:cs="Times New Roman"/>
          <w:i w:val="0"/>
          <w:iCs w:val="0"/>
          <w:caps w:val="0"/>
          <w:color w:val="333333"/>
          <w:spacing w:val="0"/>
          <w:sz w:val="32"/>
          <w:szCs w:val="32"/>
          <w:u w:val="none"/>
          <w:shd w:val="clear" w:fill="FFFFFF"/>
        </w:rPr>
        <w:t>社会保障</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一体化机器设施设备</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政府性基金预</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算增加</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1万</w:t>
      </w:r>
      <w:r>
        <w:rPr>
          <w:rFonts w:hint="default" w:ascii="Times New Roman" w:hAnsi="Times New Roman" w:eastAsia="方正仿宋_GBK" w:cs="Times New Roman"/>
          <w:i w:val="0"/>
          <w:iCs w:val="0"/>
          <w:caps w:val="0"/>
          <w:color w:val="333333"/>
          <w:spacing w:val="0"/>
          <w:sz w:val="32"/>
          <w:szCs w:val="32"/>
          <w:u w:val="none"/>
          <w:shd w:val="clear" w:fill="FFFFFF"/>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default" w:ascii="方正楷体_GBK" w:hAnsi="方正楷体_GBK" w:eastAsia="方正楷体_GBK" w:cs="方正楷体_GBK"/>
          <w:i w:val="0"/>
          <w:iCs w:val="0"/>
          <w:caps w:val="0"/>
          <w:color w:val="333333"/>
          <w:spacing w:val="0"/>
          <w:sz w:val="32"/>
          <w:szCs w:val="32"/>
          <w:u w:val="none"/>
          <w:shd w:val="clear" w:fill="FFFFFF"/>
        </w:rPr>
        <w:t>（二）支出预算</w:t>
      </w:r>
      <w:r>
        <w:rPr>
          <w:rFonts w:hint="default" w:ascii="仿宋_GB2312" w:hAnsi="微软雅黑" w:eastAsia="仿宋_GB2312" w:cs="仿宋_GB2312"/>
          <w:i w:val="0"/>
          <w:iCs w:val="0"/>
          <w:caps w:val="0"/>
          <w:color w:val="333333"/>
          <w:spacing w:val="0"/>
          <w:sz w:val="32"/>
          <w:szCs w:val="32"/>
          <w:u w:val="none"/>
          <w:shd w:val="clear" w:fill="FFFFFF"/>
        </w:rPr>
        <w:t>：</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年年初预算数</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52.43</w:t>
      </w:r>
      <w:r>
        <w:rPr>
          <w:rFonts w:hint="default" w:ascii="Times New Roman" w:hAnsi="Times New Roman" w:eastAsia="方正仿宋_GBK" w:cs="Times New Roman"/>
          <w:i w:val="0"/>
          <w:iCs w:val="0"/>
          <w:caps w:val="0"/>
          <w:color w:val="333333"/>
          <w:spacing w:val="0"/>
          <w:sz w:val="32"/>
          <w:szCs w:val="32"/>
          <w:u w:val="none"/>
          <w:shd w:val="clear" w:fill="FFFFFF"/>
        </w:rPr>
        <w:t>万元，其中：一般公共服务</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万元，教育</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万元，社会保障和就业</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45.51</w:t>
      </w:r>
      <w:r>
        <w:rPr>
          <w:rFonts w:hint="default" w:ascii="Times New Roman" w:hAnsi="Times New Roman" w:eastAsia="方正仿宋_GBK" w:cs="Times New Roman"/>
          <w:i w:val="0"/>
          <w:iCs w:val="0"/>
          <w:caps w:val="0"/>
          <w:color w:val="333333"/>
          <w:spacing w:val="0"/>
          <w:sz w:val="32"/>
          <w:szCs w:val="32"/>
          <w:u w:val="none"/>
          <w:shd w:val="clear" w:fill="FFFFFF"/>
        </w:rPr>
        <w:t>万元，卫生健康支出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3.85</w:t>
      </w:r>
      <w:r>
        <w:rPr>
          <w:rFonts w:hint="default" w:ascii="Times New Roman" w:hAnsi="Times New Roman" w:eastAsia="方正仿宋_GBK" w:cs="Times New Roman"/>
          <w:i w:val="0"/>
          <w:iCs w:val="0"/>
          <w:caps w:val="0"/>
          <w:color w:val="333333"/>
          <w:spacing w:val="0"/>
          <w:sz w:val="32"/>
          <w:szCs w:val="32"/>
          <w:u w:val="none"/>
          <w:shd w:val="clear" w:fill="FFFFFF"/>
        </w:rPr>
        <w:t>万元，住房保障</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2.07</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其他支出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1.00万元，</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结转下年</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万元。支出较去年</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增加</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5.50</w:t>
      </w:r>
      <w:r>
        <w:rPr>
          <w:rFonts w:hint="default" w:ascii="Times New Roman" w:hAnsi="Times New Roman" w:eastAsia="方正仿宋_GBK" w:cs="Times New Roman"/>
          <w:i w:val="0"/>
          <w:iCs w:val="0"/>
          <w:caps w:val="0"/>
          <w:color w:val="333333"/>
          <w:spacing w:val="0"/>
          <w:sz w:val="32"/>
          <w:szCs w:val="32"/>
          <w:u w:val="none"/>
          <w:shd w:val="clear" w:fill="FFFFFF"/>
        </w:rPr>
        <w:t>万元，主要</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原因</w:t>
      </w:r>
      <w:r>
        <w:rPr>
          <w:rFonts w:hint="default" w:ascii="Times New Roman" w:hAnsi="Times New Roman" w:eastAsia="方正仿宋_GBK" w:cs="Times New Roman"/>
          <w:i w:val="0"/>
          <w:iCs w:val="0"/>
          <w:caps w:val="0"/>
          <w:color w:val="333333"/>
          <w:spacing w:val="0"/>
          <w:sz w:val="32"/>
          <w:szCs w:val="32"/>
          <w:u w:val="none"/>
          <w:shd w:val="clear" w:fill="FFFFFF"/>
        </w:rPr>
        <w:t>是基本支出减少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0.40</w:t>
      </w:r>
      <w:r>
        <w:rPr>
          <w:rFonts w:hint="default" w:ascii="Times New Roman" w:hAnsi="Times New Roman" w:eastAsia="方正仿宋_GBK" w:cs="Times New Roman"/>
          <w:i w:val="0"/>
          <w:iCs w:val="0"/>
          <w:caps w:val="0"/>
          <w:color w:val="333333"/>
          <w:spacing w:val="0"/>
          <w:sz w:val="32"/>
          <w:szCs w:val="32"/>
          <w:u w:val="none"/>
          <w:shd w:val="clear" w:fill="FFFFFF"/>
        </w:rPr>
        <w:t>万元，项目支出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增加4.90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，主要用于购置</w:t>
      </w:r>
      <w:r>
        <w:rPr>
          <w:rFonts w:hint="default" w:ascii="Times New Roman" w:hAnsi="Times New Roman" w:eastAsia="方正仿宋_GBK" w:cs="Times New Roman"/>
          <w:i w:val="0"/>
          <w:iCs w:val="0"/>
          <w:caps w:val="0"/>
          <w:color w:val="333333"/>
          <w:spacing w:val="0"/>
          <w:sz w:val="32"/>
          <w:szCs w:val="32"/>
          <w:u w:val="none"/>
          <w:shd w:val="clear" w:fill="FFFFFF"/>
        </w:rPr>
        <w:t>社会保障</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一体化机器设施设备</w:t>
      </w:r>
      <w:r>
        <w:rPr>
          <w:rFonts w:hint="default" w:ascii="Times New Roman" w:hAnsi="Times New Roman" w:eastAsia="方正仿宋_GBK" w:cs="Times New Roman"/>
          <w:i w:val="0"/>
          <w:iCs w:val="0"/>
          <w:caps w:val="0"/>
          <w:color w:val="333333"/>
          <w:spacing w:val="0"/>
          <w:sz w:val="32"/>
          <w:szCs w:val="32"/>
          <w:u w:val="none"/>
          <w:shd w:val="clear" w:fill="FFFFFF"/>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u w:val="none"/>
          <w:shd w:val="clear" w:fill="FFFFFF"/>
        </w:rPr>
      </w:pPr>
      <w:r>
        <w:rPr>
          <w:rFonts w:hint="eastAsia" w:ascii="方正黑体_GBK" w:hAnsi="方正黑体_GBK" w:eastAsia="方正黑体_GBK" w:cs="方正黑体_GBK"/>
          <w:i w:val="0"/>
          <w:iCs w:val="0"/>
          <w:caps w:val="0"/>
          <w:color w:val="333333"/>
          <w:spacing w:val="0"/>
          <w:sz w:val="32"/>
          <w:szCs w:val="32"/>
          <w:u w:val="none"/>
          <w:shd w:val="clear" w:fill="FFFFFF"/>
        </w:rPr>
        <w:t>三、部门预算情况说明</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年一般公共预算财政拨款收入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51.43</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其中：上年结转</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，一般公共预算财政拨款支出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51.43</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增加</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5.50</w:t>
      </w:r>
      <w:r>
        <w:rPr>
          <w:rFonts w:hint="default" w:ascii="Times New Roman" w:hAnsi="Times New Roman" w:eastAsia="方正仿宋_GBK" w:cs="Times New Roman"/>
          <w:i w:val="0"/>
          <w:iCs w:val="0"/>
          <w:caps w:val="0"/>
          <w:color w:val="333333"/>
          <w:spacing w:val="0"/>
          <w:sz w:val="32"/>
          <w:szCs w:val="32"/>
          <w:u w:val="none"/>
          <w:shd w:val="clear" w:fill="FFFFFF"/>
        </w:rPr>
        <w:t>万元。其中：基本支出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39.84</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0.40</w:t>
      </w:r>
      <w:r>
        <w:rPr>
          <w:rFonts w:hint="default" w:ascii="Times New Roman" w:hAnsi="Times New Roman" w:eastAsia="方正仿宋_GBK" w:cs="Times New Roman"/>
          <w:i w:val="0"/>
          <w:iCs w:val="0"/>
          <w:caps w:val="0"/>
          <w:color w:val="333333"/>
          <w:spacing w:val="0"/>
          <w:sz w:val="32"/>
          <w:szCs w:val="32"/>
          <w:u w:val="none"/>
          <w:shd w:val="clear" w:fill="FFFFFF"/>
        </w:rPr>
        <w:t>万元，主要原因是</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落实“过紧日子”政策</w:t>
      </w:r>
      <w:r>
        <w:rPr>
          <w:rFonts w:hint="default" w:ascii="Times New Roman" w:hAnsi="Times New Roman" w:eastAsia="方正仿宋_GBK" w:cs="Times New Roman"/>
          <w:i w:val="0"/>
          <w:iCs w:val="0"/>
          <w:caps w:val="0"/>
          <w:color w:val="333333"/>
          <w:spacing w:val="0"/>
          <w:sz w:val="32"/>
          <w:szCs w:val="32"/>
          <w:u w:val="none"/>
          <w:shd w:val="clear" w:fill="FFFFFF"/>
        </w:rPr>
        <w:t>公用经费减少等，主要用于保障在职人员工资福利及社会保险缴费，离休人员离休费，退休人员补助等，保障部门正常运转的各项商品服务支出；项目支出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11.59</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年增加</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4.90</w:t>
      </w:r>
      <w:r>
        <w:rPr>
          <w:rFonts w:hint="default" w:ascii="Times New Roman" w:hAnsi="Times New Roman" w:eastAsia="方正仿宋_GBK" w:cs="Times New Roman"/>
          <w:i w:val="0"/>
          <w:iCs w:val="0"/>
          <w:caps w:val="0"/>
          <w:color w:val="333333"/>
          <w:spacing w:val="0"/>
          <w:sz w:val="32"/>
          <w:szCs w:val="32"/>
          <w:u w:val="none"/>
          <w:shd w:val="clear" w:fill="FFFFFF"/>
        </w:rPr>
        <w:t>万元，主要原因是</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本年度增加医疗保障能力提升资金项目5.34万元，主要用于标准化、基金监管、医保支付方式改革、经办管理服务体系建设、药品和医用耗材集中带量采购、医疗服务价格改革、医保目录实施监管等方面</w:t>
      </w:r>
      <w:r>
        <w:rPr>
          <w:rFonts w:hint="default" w:ascii="Times New Roman" w:hAnsi="Times New Roman" w:eastAsia="方正仿宋_GBK" w:cs="Times New Roman"/>
          <w:i w:val="0"/>
          <w:iCs w:val="0"/>
          <w:caps w:val="0"/>
          <w:color w:val="333333"/>
          <w:spacing w:val="0"/>
          <w:sz w:val="32"/>
          <w:szCs w:val="32"/>
          <w:u w:val="none"/>
          <w:shd w:val="clear" w:fill="FFFFFF"/>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Times New Roman" w:hAnsi="Times New Roman" w:eastAsia="方正仿宋_GBK" w:cs="Times New Roman"/>
          <w:i w:val="0"/>
          <w:iCs w:val="0"/>
          <w:caps w:val="0"/>
          <w:color w:val="333333"/>
          <w:spacing w:val="0"/>
          <w:sz w:val="32"/>
          <w:szCs w:val="32"/>
          <w:u w:val="none"/>
          <w:lang w:eastAsia="zh-CN"/>
        </w:rPr>
      </w:pP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秀山土家族苗族自治县</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妙泉</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镇劳动就业和社会保障服务所</w:t>
      </w:r>
      <w:bookmarkStart w:id="0" w:name="_GoBack"/>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年使用政府性基金预算拨款安排的支出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1万元，主要用于残疾人体育事业支出</w:t>
      </w:r>
      <w:bookmarkEnd w:id="0"/>
      <w:r>
        <w:rPr>
          <w:rFonts w:hint="eastAsia" w:ascii="Times New Roman" w:hAnsi="Times New Roman" w:eastAsia="方正仿宋_GBK" w:cs="Times New Roman"/>
          <w:i w:val="0"/>
          <w:iCs w:val="0"/>
          <w:caps w:val="0"/>
          <w:color w:val="333333"/>
          <w:spacing w:val="0"/>
          <w:sz w:val="32"/>
          <w:szCs w:val="32"/>
          <w:u w:val="none"/>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u w:val="none"/>
          <w:shd w:val="clear" w:fill="FFFFFF"/>
        </w:rPr>
      </w:pPr>
      <w:r>
        <w:rPr>
          <w:rFonts w:hint="eastAsia" w:ascii="方正黑体_GBK" w:hAnsi="方正黑体_GBK" w:eastAsia="方正黑体_GBK" w:cs="方正黑体_GBK"/>
          <w:i w:val="0"/>
          <w:iCs w:val="0"/>
          <w:caps w:val="0"/>
          <w:color w:val="333333"/>
          <w:spacing w:val="0"/>
          <w:sz w:val="32"/>
          <w:szCs w:val="32"/>
          <w:u w:val="none"/>
          <w:shd w:val="clear" w:fill="FFFFFF"/>
        </w:rPr>
        <w:t>四、</w:t>
      </w:r>
      <w:r>
        <w:rPr>
          <w:rFonts w:hint="eastAsia" w:ascii="方正黑体_GBK" w:hAnsi="方正黑体_GBK" w:eastAsia="方正黑体_GBK" w:cs="方正黑体_GBK"/>
          <w:i w:val="0"/>
          <w:iCs w:val="0"/>
          <w:caps w:val="0"/>
          <w:color w:val="333333"/>
          <w:spacing w:val="0"/>
          <w:sz w:val="32"/>
          <w:szCs w:val="32"/>
          <w:u w:val="none"/>
          <w:shd w:val="clear" w:fill="FFFFFF"/>
          <w:lang w:eastAsia="zh-CN"/>
        </w:rPr>
        <w:t>“</w:t>
      </w:r>
      <w:r>
        <w:rPr>
          <w:rFonts w:hint="eastAsia" w:ascii="方正黑体_GBK" w:hAnsi="方正黑体_GBK" w:eastAsia="方正黑体_GBK" w:cs="方正黑体_GBK"/>
          <w:i w:val="0"/>
          <w:iCs w:val="0"/>
          <w:caps w:val="0"/>
          <w:color w:val="333333"/>
          <w:spacing w:val="0"/>
          <w:sz w:val="32"/>
          <w:szCs w:val="32"/>
          <w:u w:val="none"/>
          <w:shd w:val="clear" w:fill="FFFFFF"/>
        </w:rPr>
        <w:t>三公”经费情况说明</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Times New Roman" w:hAnsi="Times New Roman" w:eastAsia="方正仿宋_GBK" w:cs="Times New Roman"/>
          <w:i w:val="0"/>
          <w:iCs w:val="0"/>
          <w:caps w:val="0"/>
          <w:color w:val="333333"/>
          <w:spacing w:val="0"/>
          <w:sz w:val="32"/>
          <w:szCs w:val="32"/>
          <w:u w:val="none"/>
          <w:lang w:eastAsia="zh-CN"/>
        </w:rPr>
      </w:pP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三公</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经费预算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与2023年持平</w:t>
      </w:r>
      <w:r>
        <w:rPr>
          <w:rFonts w:hint="default" w:ascii="Times New Roman" w:hAnsi="Times New Roman" w:eastAsia="方正仿宋_GBK" w:cs="Times New Roman"/>
          <w:i w:val="0"/>
          <w:iCs w:val="0"/>
          <w:caps w:val="0"/>
          <w:color w:val="333333"/>
          <w:spacing w:val="0"/>
          <w:sz w:val="32"/>
          <w:szCs w:val="32"/>
          <w:u w:val="none"/>
          <w:shd w:val="clear" w:fill="FFFFFF"/>
        </w:rPr>
        <w:t>。其中：因公出国（境）费用</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与2023年持平</w:t>
      </w:r>
      <w:r>
        <w:rPr>
          <w:rFonts w:hint="default" w:ascii="Times New Roman" w:hAnsi="Times New Roman" w:eastAsia="方正仿宋_GBK" w:cs="Times New Roman"/>
          <w:i w:val="0"/>
          <w:iCs w:val="0"/>
          <w:caps w:val="0"/>
          <w:color w:val="333333"/>
          <w:spacing w:val="0"/>
          <w:sz w:val="32"/>
          <w:szCs w:val="32"/>
          <w:u w:val="none"/>
          <w:shd w:val="clear" w:fill="FFFFFF"/>
        </w:rPr>
        <w:t>；公务接待费</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与2023年持平</w:t>
      </w:r>
      <w:r>
        <w:rPr>
          <w:rFonts w:hint="default" w:ascii="Times New Roman" w:hAnsi="Times New Roman" w:eastAsia="方正仿宋_GBK" w:cs="Times New Roman"/>
          <w:i w:val="0"/>
          <w:iCs w:val="0"/>
          <w:caps w:val="0"/>
          <w:color w:val="333333"/>
          <w:spacing w:val="0"/>
          <w:sz w:val="32"/>
          <w:szCs w:val="32"/>
          <w:u w:val="none"/>
          <w:shd w:val="clear" w:fill="FFFFFF"/>
        </w:rPr>
        <w:t>，主要原因是公务接待减少，认真贯彻落实中央八项规定精神，严</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格</w:t>
      </w:r>
      <w:r>
        <w:rPr>
          <w:rFonts w:hint="default" w:ascii="Times New Roman" w:hAnsi="Times New Roman" w:eastAsia="方正仿宋_GBK" w:cs="Times New Roman"/>
          <w:i w:val="0"/>
          <w:iCs w:val="0"/>
          <w:caps w:val="0"/>
          <w:color w:val="333333"/>
          <w:spacing w:val="0"/>
          <w:sz w:val="32"/>
          <w:szCs w:val="32"/>
          <w:u w:val="none"/>
          <w:shd w:val="clear" w:fill="FFFFFF"/>
        </w:rPr>
        <w:t>控制</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三公</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经费；公务用车运行维护费</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与2023年持平</w:t>
      </w:r>
      <w:r>
        <w:rPr>
          <w:rFonts w:hint="default" w:ascii="Times New Roman" w:hAnsi="Times New Roman" w:eastAsia="方正仿宋_GBK" w:cs="Times New Roman"/>
          <w:i w:val="0"/>
          <w:iCs w:val="0"/>
          <w:caps w:val="0"/>
          <w:color w:val="333333"/>
          <w:spacing w:val="0"/>
          <w:sz w:val="32"/>
          <w:szCs w:val="32"/>
          <w:u w:val="none"/>
          <w:shd w:val="clear" w:fill="FFFFFF"/>
        </w:rPr>
        <w:t>，主要原因是认真贯彻落实中央八项规定精神，严</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格</w:t>
      </w:r>
      <w:r>
        <w:rPr>
          <w:rFonts w:hint="default" w:ascii="Times New Roman" w:hAnsi="Times New Roman" w:eastAsia="方正仿宋_GBK" w:cs="Times New Roman"/>
          <w:i w:val="0"/>
          <w:iCs w:val="0"/>
          <w:caps w:val="0"/>
          <w:color w:val="333333"/>
          <w:spacing w:val="0"/>
          <w:sz w:val="32"/>
          <w:szCs w:val="32"/>
          <w:u w:val="none"/>
          <w:shd w:val="clear" w:fill="FFFFFF"/>
        </w:rPr>
        <w:t>控制</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三公</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经费；公务用车购置费</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与2023年持平</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u w:val="none"/>
          <w:shd w:val="clear" w:fill="FFFFFF"/>
        </w:rPr>
      </w:pPr>
      <w:r>
        <w:rPr>
          <w:rFonts w:hint="eastAsia" w:ascii="方正黑体_GBK" w:hAnsi="方正黑体_GBK" w:eastAsia="方正黑体_GBK" w:cs="方正黑体_GBK"/>
          <w:i w:val="0"/>
          <w:iCs w:val="0"/>
          <w:caps w:val="0"/>
          <w:color w:val="333333"/>
          <w:spacing w:val="0"/>
          <w:sz w:val="32"/>
          <w:szCs w:val="32"/>
          <w:u w:val="none"/>
          <w:shd w:val="clear" w:fill="FFFFFF"/>
        </w:rPr>
        <w:t>五、其他重要事项的情况说明</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lang w:val="en-US" w:eastAsia="zh-CN"/>
        </w:rPr>
        <w:t>一</w:t>
      </w: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rPr>
        <w:t>机关运行经费</w:t>
      </w:r>
      <w:r>
        <w:rPr>
          <w:rFonts w:hint="default" w:ascii="Times New Roman" w:hAnsi="Times New Roman" w:eastAsia="方正仿宋_GBK" w:cs="Times New Roman"/>
          <w:i w:val="0"/>
          <w:iCs w:val="0"/>
          <w:caps w:val="0"/>
          <w:color w:val="333333"/>
          <w:spacing w:val="0"/>
          <w:sz w:val="32"/>
          <w:szCs w:val="32"/>
          <w:u w:val="none"/>
          <w:shd w:val="clear" w:fill="FFFFFF"/>
        </w:rPr>
        <w:t>。</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2024年一般公共预算财政拨款运行经费0万元，比上年减少0万元，主要原因是本单位为事业单位，不在机关运行经费统计范围之内。</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shd w:val="clear" w:fill="FFFFFF"/>
        </w:rPr>
      </w:pP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lang w:val="en-US" w:eastAsia="zh-CN"/>
        </w:rPr>
        <w:t>二</w:t>
      </w: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rPr>
        <w:t>绩效目标设置情况</w:t>
      </w:r>
      <w:r>
        <w:rPr>
          <w:rFonts w:hint="default" w:ascii="Times New Roman" w:hAnsi="Times New Roman" w:eastAsia="方正仿宋_GBK" w:cs="Times New Roman"/>
          <w:i w:val="0"/>
          <w:iCs w:val="0"/>
          <w:caps w:val="0"/>
          <w:color w:val="333333"/>
          <w:spacing w:val="0"/>
          <w:sz w:val="32"/>
          <w:szCs w:val="32"/>
          <w:u w:val="none"/>
          <w:shd w:val="clear" w:fill="FFFFFF"/>
        </w:rPr>
        <w:t>。</w:t>
      </w:r>
      <w:r>
        <w:rPr>
          <w:rFonts w:hint="eastAsia" w:ascii="方正楷体_GBK" w:hAnsi="方正楷体_GBK" w:eastAsia="方正楷体_GBK" w:cs="方正楷体_GBK"/>
          <w:i w:val="0"/>
          <w:iCs w:val="0"/>
          <w:caps w:val="0"/>
          <w:color w:val="333333"/>
          <w:spacing w:val="0"/>
          <w:sz w:val="32"/>
          <w:szCs w:val="32"/>
          <w:u w:val="none"/>
          <w:shd w:val="clear" w:fill="FFFFFF"/>
          <w:lang w:val="en-US" w:eastAsia="zh-CN"/>
        </w:rPr>
        <w:t>妙泉镇劳动就业和社会保障服务所</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eastAsia" w:ascii="方正楷体_GBK" w:hAnsi="方正楷体_GBK" w:eastAsia="方正楷体_GBK" w:cs="方正楷体_GBK"/>
          <w:i w:val="0"/>
          <w:iCs w:val="0"/>
          <w:caps w:val="0"/>
          <w:color w:val="333333"/>
          <w:spacing w:val="0"/>
          <w:sz w:val="32"/>
          <w:szCs w:val="32"/>
          <w:u w:val="none"/>
          <w:shd w:val="clear" w:fill="FFFFFF"/>
          <w:lang w:val="en-US" w:eastAsia="zh-CN"/>
        </w:rPr>
        <w:t>年无项目支出</w:t>
      </w:r>
      <w:r>
        <w:rPr>
          <w:rFonts w:hint="default" w:ascii="方正楷体_GBK" w:hAnsi="方正楷体_GBK" w:eastAsia="方正楷体_GBK" w:cs="方正楷体_GBK"/>
          <w:i w:val="0"/>
          <w:iCs w:val="0"/>
          <w:caps w:val="0"/>
          <w:color w:val="333333"/>
          <w:spacing w:val="0"/>
          <w:sz w:val="32"/>
          <w:szCs w:val="32"/>
          <w:u w:val="none"/>
          <w:shd w:val="clear" w:fill="FFFFFF"/>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lang w:val="en-US" w:eastAsia="zh-CN"/>
        </w:rPr>
        <w:t>三</w:t>
      </w: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rPr>
        <w:t>政府采购情况</w:t>
      </w:r>
      <w:r>
        <w:rPr>
          <w:rFonts w:hint="default" w:ascii="Times New Roman" w:hAnsi="Times New Roman" w:eastAsia="方正仿宋_GBK" w:cs="Times New Roman"/>
          <w:i w:val="0"/>
          <w:iCs w:val="0"/>
          <w:caps w:val="0"/>
          <w:color w:val="333333"/>
          <w:spacing w:val="0"/>
          <w:sz w:val="32"/>
          <w:szCs w:val="32"/>
          <w:u w:val="none"/>
          <w:shd w:val="clear" w:fill="FFFFFF"/>
        </w:rPr>
        <w:t>。所属各预算单位政府采购预算总额</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1.00</w:t>
      </w:r>
      <w:r>
        <w:rPr>
          <w:rFonts w:hint="default" w:ascii="Times New Roman" w:hAnsi="Times New Roman" w:eastAsia="方正仿宋_GBK" w:cs="Times New Roman"/>
          <w:i w:val="0"/>
          <w:iCs w:val="0"/>
          <w:caps w:val="0"/>
          <w:color w:val="333333"/>
          <w:spacing w:val="0"/>
          <w:sz w:val="32"/>
          <w:szCs w:val="32"/>
          <w:u w:val="none"/>
          <w:shd w:val="clear" w:fill="FFFFFF"/>
        </w:rPr>
        <w:t>万元：政府采购货物预算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1.00</w:t>
      </w:r>
      <w:r>
        <w:rPr>
          <w:rFonts w:hint="default" w:ascii="Times New Roman" w:hAnsi="Times New Roman" w:eastAsia="方正仿宋_GBK" w:cs="Times New Roman"/>
          <w:i w:val="0"/>
          <w:iCs w:val="0"/>
          <w:caps w:val="0"/>
          <w:color w:val="333333"/>
          <w:spacing w:val="0"/>
          <w:sz w:val="32"/>
          <w:szCs w:val="32"/>
          <w:u w:val="none"/>
          <w:shd w:val="clear" w:fill="FFFFFF"/>
        </w:rPr>
        <w:t>万元、政府采购工程预算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万元、政府采购服务预算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万元；其中一般公共预算拨款政府采购</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1.00</w:t>
      </w:r>
      <w:r>
        <w:rPr>
          <w:rFonts w:hint="default" w:ascii="Times New Roman" w:hAnsi="Times New Roman" w:eastAsia="方正仿宋_GBK" w:cs="Times New Roman"/>
          <w:i w:val="0"/>
          <w:iCs w:val="0"/>
          <w:caps w:val="0"/>
          <w:color w:val="333333"/>
          <w:spacing w:val="0"/>
          <w:sz w:val="32"/>
          <w:szCs w:val="32"/>
          <w:u w:val="none"/>
          <w:shd w:val="clear" w:fill="FFFFFF"/>
        </w:rPr>
        <w:t>万元：政府采购货物预算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1.00</w:t>
      </w:r>
      <w:r>
        <w:rPr>
          <w:rFonts w:hint="default" w:ascii="Times New Roman" w:hAnsi="Times New Roman" w:eastAsia="方正仿宋_GBK" w:cs="Times New Roman"/>
          <w:i w:val="0"/>
          <w:iCs w:val="0"/>
          <w:caps w:val="0"/>
          <w:color w:val="333333"/>
          <w:spacing w:val="0"/>
          <w:sz w:val="32"/>
          <w:szCs w:val="32"/>
          <w:u w:val="none"/>
          <w:shd w:val="clear" w:fill="FFFFFF"/>
        </w:rPr>
        <w:t>万元、政府采购工程预算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万元、政府采购服务预算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lang w:val="en-US" w:eastAsia="zh-CN"/>
        </w:rPr>
        <w:t>四</w:t>
      </w: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rPr>
        <w:t>国有资产占有使用情况</w:t>
      </w:r>
      <w:r>
        <w:rPr>
          <w:rFonts w:hint="default" w:ascii="Times New Roman" w:hAnsi="Times New Roman" w:eastAsia="方正仿宋_GBK" w:cs="Times New Roman"/>
          <w:i w:val="0"/>
          <w:iCs w:val="0"/>
          <w:caps w:val="0"/>
          <w:color w:val="333333"/>
          <w:spacing w:val="0"/>
          <w:sz w:val="32"/>
          <w:szCs w:val="32"/>
          <w:u w:val="none"/>
          <w:shd w:val="clear" w:fill="FFFFFF"/>
        </w:rPr>
        <w:t>。截至</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年12月，所属各预算单位共有车辆</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辆，其中一般公务用车</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辆、执勤执法用车</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年一般公共预算安排购置车辆</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辆，其中一般公务用车</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辆、执勤执法用车</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shd w:val="clear" w:fill="FFFFFF"/>
        </w:rPr>
      </w:pPr>
      <w:r>
        <w:rPr>
          <w:rFonts w:hint="eastAsia" w:ascii="方正黑体_GBK" w:hAnsi="方正黑体_GBK" w:eastAsia="方正黑体_GBK" w:cs="方正黑体_GBK"/>
          <w:i w:val="0"/>
          <w:iCs w:val="0"/>
          <w:caps w:val="0"/>
          <w:color w:val="333333"/>
          <w:spacing w:val="0"/>
          <w:sz w:val="32"/>
          <w:szCs w:val="32"/>
          <w:shd w:val="clear" w:fill="FFFFFF"/>
        </w:rPr>
        <w:t>六、专业名词解释</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rPr>
      </w:pPr>
      <w:r>
        <w:rPr>
          <w:rFonts w:hint="default" w:ascii="方正楷体_GBK" w:hAnsi="方正楷体_GBK" w:eastAsia="方正楷体_GBK" w:cs="方正楷体_GBK"/>
          <w:i w:val="0"/>
          <w:iCs w:val="0"/>
          <w:caps w:val="0"/>
          <w:color w:val="333333"/>
          <w:spacing w:val="0"/>
          <w:sz w:val="32"/>
          <w:szCs w:val="32"/>
          <w:shd w:val="clear" w:fill="FFFFFF"/>
        </w:rPr>
        <w:t>（一）财政拨款收入</w:t>
      </w:r>
      <w:r>
        <w:rPr>
          <w:rFonts w:hint="eastAsia" w:ascii="方正仿宋_GBK" w:hAnsi="方正仿宋_GBK" w:eastAsia="方正仿宋_GBK" w:cs="方正仿宋_GBK"/>
          <w:i w:val="0"/>
          <w:iCs w:val="0"/>
          <w:caps w:val="0"/>
          <w:color w:val="333333"/>
          <w:spacing w:val="0"/>
          <w:sz w:val="32"/>
          <w:szCs w:val="32"/>
          <w:shd w:val="clear" w:fill="FFFFFF"/>
        </w:rPr>
        <w:t>：指本年度从本级财政部门取得的财政拨款，包括一般公共预算财政拨款和政府性基金预算财政拨款。</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（二）其他收入：</w:t>
      </w:r>
      <w:r>
        <w:rPr>
          <w:rFonts w:hint="default" w:ascii="方正仿宋_GBK" w:hAnsi="方正仿宋_GBK" w:eastAsia="方正仿宋_GBK" w:cs="方正仿宋_GBK"/>
          <w:i w:val="0"/>
          <w:iCs w:val="0"/>
          <w:caps w:val="0"/>
          <w:color w:val="333333"/>
          <w:spacing w:val="0"/>
          <w:sz w:val="32"/>
          <w:szCs w:val="32"/>
          <w:shd w:val="clear" w:fill="FFFFFF"/>
        </w:rPr>
        <w:t>指单位取得的除</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财政拨款收入</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事业收入</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经营收入</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（三）基本支出：</w:t>
      </w:r>
      <w:r>
        <w:rPr>
          <w:rFonts w:hint="default" w:ascii="方正仿宋_GBK" w:hAnsi="方正仿宋_GBK" w:eastAsia="方正仿宋_GBK" w:cs="方正仿宋_GBK"/>
          <w:i w:val="0"/>
          <w:iCs w:val="0"/>
          <w:caps w:val="0"/>
          <w:color w:val="333333"/>
          <w:spacing w:val="0"/>
          <w:sz w:val="32"/>
          <w:szCs w:val="32"/>
          <w:shd w:val="clear" w:fill="FFFFFF"/>
        </w:rPr>
        <w:t>指为保障机构正常运转、完成日常工作任务而发生的人员经费和公用经费。其中：人员经费指政府收支分类经济科目中的</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工资福利支出</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和</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对个人和家庭的补助</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；公用经费指政府收支分类经济科目中除</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工资福利支出</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和</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对个人和家庭的补助</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外的其他支出。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（四）项目支出：</w:t>
      </w:r>
      <w:r>
        <w:rPr>
          <w:rFonts w:hint="default" w:ascii="方正仿宋_GBK" w:hAnsi="方正仿宋_GBK" w:eastAsia="方正仿宋_GBK" w:cs="方正仿宋_GBK"/>
          <w:i w:val="0"/>
          <w:iCs w:val="0"/>
          <w:caps w:val="0"/>
          <w:color w:val="333333"/>
          <w:spacing w:val="0"/>
          <w:sz w:val="32"/>
          <w:szCs w:val="32"/>
          <w:shd w:val="clear" w:fill="FFFFFF"/>
        </w:rPr>
        <w:t>指在基本支出之外为完成特定行政任务和事业发展目标所发生的支出。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微软雅黑" w:hAnsi="微软雅黑" w:eastAsia="微软雅黑" w:cs="微软雅黑"/>
          <w:i w:val="0"/>
          <w:iCs w:val="0"/>
          <w:caps w:val="0"/>
          <w:color w:val="333333"/>
          <w:spacing w:val="0"/>
          <w:sz w:val="32"/>
          <w:szCs w:val="32"/>
        </w:rPr>
      </w:pPr>
      <w:r>
        <w:rPr>
          <w:rFonts w:hint="default" w:ascii="方正楷体_GBK" w:hAnsi="方正楷体_GBK" w:eastAsia="方正楷体_GBK" w:cs="方正楷体_GBK"/>
          <w:i w:val="0"/>
          <w:iCs w:val="0"/>
          <w:caps w:val="0"/>
          <w:color w:val="333333"/>
          <w:spacing w:val="0"/>
          <w:sz w:val="32"/>
          <w:szCs w:val="32"/>
          <w:shd w:val="clear" w:fill="FFFFFF"/>
        </w:rPr>
        <w:t>（五）经营支出：</w:t>
      </w:r>
      <w:r>
        <w:rPr>
          <w:rFonts w:hint="default" w:ascii="方正仿宋_GBK" w:hAnsi="方正仿宋_GBK" w:eastAsia="方正仿宋_GBK" w:cs="方正仿宋_GBK"/>
          <w:i w:val="0"/>
          <w:iCs w:val="0"/>
          <w:caps w:val="0"/>
          <w:color w:val="333333"/>
          <w:spacing w:val="0"/>
          <w:sz w:val="32"/>
          <w:szCs w:val="32"/>
          <w:shd w:val="clear" w:fill="FFFFFF"/>
        </w:rPr>
        <w:t>指事业单位在专业业务活动及其辅助活动之外开展非独立核算经营活动发生的支出。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（六）“三公”经费：</w:t>
      </w:r>
      <w:r>
        <w:rPr>
          <w:rFonts w:hint="default" w:ascii="方正仿宋_GBK" w:hAnsi="方正仿宋_GBK" w:eastAsia="方正仿宋_GBK" w:cs="方正仿宋_GBK"/>
          <w:i w:val="0"/>
          <w:iCs w:val="0"/>
          <w:caps w:val="0"/>
          <w:color w:val="333333"/>
          <w:spacing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（七）机关运行经费：</w:t>
      </w:r>
      <w:r>
        <w:rPr>
          <w:rFonts w:hint="default" w:ascii="方正仿宋_GBK" w:hAnsi="方正仿宋_GBK" w:eastAsia="方正仿宋_GBK" w:cs="方正仿宋_GBK"/>
          <w:i w:val="0"/>
          <w:iCs w:val="0"/>
          <w:caps w:val="0"/>
          <w:color w:val="333333"/>
          <w:spacing w:val="0"/>
          <w:sz w:val="32"/>
          <w:szCs w:val="32"/>
          <w:shd w:val="clear" w:fill="FFFFFF"/>
        </w:rPr>
        <w:t>为保障行政单位（含参照公务员法管理的事业单位）运行用于购买货物和服务等的各项公用经费，包括办公及印刷费、邮电费、差旅费、会议费、福利费、日常维护 费、专用材料及一般设备购置费、办公用房水电费、办公用房取暖费、办公用房物业管理费、公务用车运行维护费以及其他费用。</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（八）工资福利支出（支出经济分类科目类级）：</w:t>
      </w:r>
      <w:r>
        <w:rPr>
          <w:rFonts w:hint="default" w:ascii="方正仿宋_GBK" w:hAnsi="方正仿宋_GBK" w:eastAsia="方正仿宋_GBK" w:cs="方正仿宋_GBK"/>
          <w:i w:val="0"/>
          <w:iCs w:val="0"/>
          <w:caps w:val="0"/>
          <w:color w:val="333333"/>
          <w:spacing w:val="0"/>
          <w:sz w:val="32"/>
          <w:szCs w:val="32"/>
          <w:shd w:val="clear" w:fill="FFFFFF"/>
        </w:rPr>
        <w:t>反映单位开支的在职职工和编制外长期聘用人员的各类劳动报酬，以及为上述人员交纳的各项社会保险费等。</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（九）商品和服务支出（支出经济分类科目类级）：</w:t>
      </w:r>
      <w:r>
        <w:rPr>
          <w:rFonts w:hint="default" w:ascii="方正仿宋_GBK" w:hAnsi="方正仿宋_GBK" w:eastAsia="方正仿宋_GBK" w:cs="方正仿宋_GBK"/>
          <w:i w:val="0"/>
          <w:iCs w:val="0"/>
          <w:caps w:val="0"/>
          <w:color w:val="333333"/>
          <w:spacing w:val="0"/>
          <w:sz w:val="32"/>
          <w:szCs w:val="32"/>
          <w:shd w:val="clear" w:fill="FFFFFF"/>
        </w:rPr>
        <w:t>反映单位购买商品和服务的支出（不包括用于购置固定资产的支出、战略性和应急储备支出）。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（十）对个人和家庭的补助（支出经济分类科目类级）：</w:t>
      </w:r>
      <w:r>
        <w:rPr>
          <w:rFonts w:hint="default" w:ascii="方正仿宋_GBK" w:hAnsi="方正仿宋_GBK" w:eastAsia="方正仿宋_GBK" w:cs="方正仿宋_GBK"/>
          <w:i w:val="0"/>
          <w:iCs w:val="0"/>
          <w:caps w:val="0"/>
          <w:color w:val="333333"/>
          <w:spacing w:val="0"/>
          <w:sz w:val="32"/>
          <w:szCs w:val="32"/>
          <w:shd w:val="clear" w:fill="FFFFFF"/>
        </w:rPr>
        <w:t>反映用于对个人和家庭的补助支出。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（十一）其他资本性支出（支出经济分类科目类级）：</w:t>
      </w:r>
      <w:r>
        <w:rPr>
          <w:rFonts w:hint="default" w:ascii="方正仿宋_GBK" w:hAnsi="方正仿宋_GBK" w:eastAsia="方正仿宋_GBK" w:cs="方正仿宋_GBK"/>
          <w:i w:val="0"/>
          <w:iCs w:val="0"/>
          <w:caps w:val="0"/>
          <w:color w:val="333333"/>
          <w:spacing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联系人：</w:t>
      </w:r>
      <w:r>
        <w:rPr>
          <w:rFonts w:hint="eastAsia" w:ascii="方正仿宋_GBK" w:hAnsi="方正仿宋_GBK" w:eastAsia="方正仿宋_GBK" w:cs="方正仿宋_GBK"/>
          <w:sz w:val="32"/>
          <w:szCs w:val="32"/>
          <w:lang w:val="en-US" w:eastAsia="zh-CN"/>
        </w:rPr>
        <w:t xml:space="preserve">曾怡      </w:t>
      </w:r>
      <w:r>
        <w:rPr>
          <w:rFonts w:hint="eastAsia" w:ascii="方正仿宋_GBK" w:hAnsi="方正仿宋_GBK" w:eastAsia="方正仿宋_GBK" w:cs="方正仿宋_GBK"/>
          <w:sz w:val="32"/>
          <w:szCs w:val="32"/>
          <w:lang w:eastAsia="zh-CN"/>
        </w:rPr>
        <w:t>联系方式：</w:t>
      </w:r>
      <w:r>
        <w:rPr>
          <w:rFonts w:hint="default" w:ascii="Times New Roman" w:hAnsi="Times New Roman" w:eastAsia="方正仿宋_GBK" w:cs="Times New Roman"/>
          <w:sz w:val="32"/>
          <w:szCs w:val="32"/>
          <w:lang w:val="en-US" w:eastAsia="zh-CN"/>
        </w:rPr>
        <w:t>02376</w:t>
      </w:r>
      <w:r>
        <w:rPr>
          <w:rFonts w:hint="eastAsia" w:ascii="Times New Roman" w:hAnsi="Times New Roman" w:eastAsia="方正仿宋_GBK" w:cs="Times New Roman"/>
          <w:sz w:val="32"/>
          <w:szCs w:val="32"/>
          <w:lang w:val="en-US" w:eastAsia="zh-CN"/>
        </w:rPr>
        <w:t>643180</w:t>
      </w:r>
    </w:p>
    <w:sectPr>
      <w:headerReference r:id="rId3" w:type="default"/>
      <w:footerReference r:id="rId4"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仿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iNDk1ZGVmZWM0ZTEzNDljNDE1ZGFiMTA2ZjQ0NTYifQ=="/>
  </w:docVars>
  <w:rsids>
    <w:rsidRoot w:val="490E5B0E"/>
    <w:rsid w:val="05B4202B"/>
    <w:rsid w:val="07295976"/>
    <w:rsid w:val="0D47753A"/>
    <w:rsid w:val="10EA445F"/>
    <w:rsid w:val="14D1325F"/>
    <w:rsid w:val="198F6E75"/>
    <w:rsid w:val="1B1625F6"/>
    <w:rsid w:val="1BDC541D"/>
    <w:rsid w:val="1C365209"/>
    <w:rsid w:val="1D87091B"/>
    <w:rsid w:val="22B56C87"/>
    <w:rsid w:val="2340333C"/>
    <w:rsid w:val="44AC4783"/>
    <w:rsid w:val="47E12F43"/>
    <w:rsid w:val="490E5B0E"/>
    <w:rsid w:val="4CA475FA"/>
    <w:rsid w:val="4E0D644A"/>
    <w:rsid w:val="4F1746DA"/>
    <w:rsid w:val="4F2E7ED4"/>
    <w:rsid w:val="541E4C4E"/>
    <w:rsid w:val="5BB170CB"/>
    <w:rsid w:val="5F424B60"/>
    <w:rsid w:val="663D7045"/>
    <w:rsid w:val="67C47E6E"/>
    <w:rsid w:val="68480129"/>
    <w:rsid w:val="710F3952"/>
    <w:rsid w:val="71774FB6"/>
    <w:rsid w:val="77236B9C"/>
    <w:rsid w:val="7BAF3E73"/>
    <w:rsid w:val="7F7B0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2023-02-25T09:46:00Z</dcterms:created>
  <dc:creator>pc-711</dc:creator>
  <cp:lastModifiedBy>秀山土家族苗族自治县妙泉乡人民政府</cp:lastModifiedBy>
  <dcterms:modified xsi:type="dcterms:W3CDTF">2024-04-07T08:05:58Z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FEDC8D9E12294C63BD00974C4893A4F1</vt:lpwstr>
  </property>
</Properties>
</file>