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56F" w:rsidRDefault="00460D1D" w:rsidP="00CF7A7A">
      <w:pPr>
        <w:pStyle w:val="a5"/>
        <w:widowControl/>
        <w:spacing w:beforeAutospacing="0" w:after="180" w:afterAutospacing="0" w:line="560" w:lineRule="exact"/>
        <w:ind w:firstLineChars="200" w:firstLine="880"/>
        <w:jc w:val="center"/>
        <w:rPr>
          <w:rStyle w:val="a6"/>
          <w:rFonts w:ascii="方正小标宋_GBK" w:eastAsia="方正小标宋_GBK" w:hAnsi="方正小标宋_GBK" w:cs="方正小标宋_GBK"/>
          <w:color w:val="333333"/>
          <w:sz w:val="44"/>
          <w:szCs w:val="44"/>
          <w:shd w:val="clear" w:color="auto" w:fill="FFFFFF"/>
        </w:rPr>
      </w:pPr>
      <w:r>
        <w:rPr>
          <w:rStyle w:val="a6"/>
          <w:rFonts w:ascii="方正小标宋_GBK" w:eastAsia="方正小标宋_GBK" w:hAnsi="方正小标宋_GBK" w:cs="方正小标宋_GBK" w:hint="eastAsia"/>
          <w:color w:val="333333"/>
          <w:sz w:val="44"/>
          <w:szCs w:val="44"/>
          <w:shd w:val="clear" w:color="auto" w:fill="FFFFFF"/>
        </w:rPr>
        <w:t>秀山土家族苗族自治县</w:t>
      </w:r>
    </w:p>
    <w:p w:rsidR="002D256F" w:rsidRDefault="00460D1D" w:rsidP="00CF7A7A">
      <w:pPr>
        <w:pStyle w:val="a5"/>
        <w:widowControl/>
        <w:spacing w:beforeAutospacing="0" w:after="180" w:afterAutospacing="0" w:line="560" w:lineRule="exact"/>
        <w:ind w:firstLineChars="200" w:firstLine="880"/>
        <w:jc w:val="center"/>
        <w:rPr>
          <w:rStyle w:val="a6"/>
          <w:rFonts w:ascii="方正小标宋_GBK" w:eastAsia="方正小标宋_GBK" w:hAnsi="方正小标宋_GBK" w:cs="方正小标宋_GBK"/>
          <w:color w:val="333333"/>
          <w:sz w:val="44"/>
          <w:szCs w:val="44"/>
          <w:shd w:val="clear" w:color="auto" w:fill="FFFFFF"/>
        </w:rPr>
      </w:pPr>
      <w:proofErr w:type="gramStart"/>
      <w:r>
        <w:rPr>
          <w:rStyle w:val="a6"/>
          <w:rFonts w:ascii="方正小标宋_GBK" w:eastAsia="方正小标宋_GBK" w:hAnsi="方正小标宋_GBK" w:cs="方正小标宋_GBK" w:hint="eastAsia"/>
          <w:color w:val="333333"/>
          <w:sz w:val="44"/>
          <w:szCs w:val="44"/>
          <w:shd w:val="clear" w:color="auto" w:fill="FFFFFF"/>
        </w:rPr>
        <w:t>妙泉</w:t>
      </w:r>
      <w:r>
        <w:rPr>
          <w:rStyle w:val="a6"/>
          <w:rFonts w:ascii="方正小标宋_GBK" w:eastAsia="方正小标宋_GBK" w:hAnsi="方正小标宋_GBK" w:cs="方正小标宋_GBK" w:hint="eastAsia"/>
          <w:color w:val="333333"/>
          <w:sz w:val="44"/>
          <w:szCs w:val="44"/>
          <w:shd w:val="clear" w:color="auto" w:fill="FFFFFF"/>
        </w:rPr>
        <w:t>镇</w:t>
      </w:r>
      <w:proofErr w:type="gramEnd"/>
      <w:r>
        <w:rPr>
          <w:rStyle w:val="a6"/>
          <w:rFonts w:ascii="方正小标宋_GBK" w:eastAsia="方正小标宋_GBK" w:hAnsi="方正小标宋_GBK" w:cs="方正小标宋_GBK" w:hint="eastAsia"/>
          <w:color w:val="333333"/>
          <w:sz w:val="44"/>
          <w:szCs w:val="44"/>
          <w:shd w:val="clear" w:color="auto" w:fill="FFFFFF"/>
        </w:rPr>
        <w:t>人民政府</w:t>
      </w:r>
    </w:p>
    <w:p w:rsidR="002D256F" w:rsidRDefault="00460D1D" w:rsidP="00CF7A7A">
      <w:pPr>
        <w:pStyle w:val="a5"/>
        <w:widowControl/>
        <w:spacing w:beforeAutospacing="0" w:after="180" w:afterAutospacing="0" w:line="560" w:lineRule="exact"/>
        <w:ind w:firstLineChars="200" w:firstLine="880"/>
        <w:jc w:val="center"/>
        <w:rPr>
          <w:rFonts w:ascii="方正小标宋_GBK" w:eastAsia="方正小标宋_GBK" w:hAnsi="方正小标宋_GBK" w:cs="方正小标宋_GBK"/>
          <w:sz w:val="44"/>
          <w:szCs w:val="44"/>
        </w:rPr>
      </w:pPr>
      <w:r>
        <w:rPr>
          <w:rStyle w:val="a6"/>
          <w:rFonts w:ascii="方正小标宋_GBK" w:eastAsia="方正小标宋_GBK" w:hAnsi="方正小标宋_GBK" w:cs="方正小标宋_GBK" w:hint="eastAsia"/>
          <w:color w:val="333333"/>
          <w:sz w:val="44"/>
          <w:szCs w:val="44"/>
          <w:shd w:val="clear" w:color="auto" w:fill="FFFFFF"/>
        </w:rPr>
        <w:t>2021</w:t>
      </w:r>
      <w:r>
        <w:rPr>
          <w:rStyle w:val="a6"/>
          <w:rFonts w:ascii="方正小标宋_GBK" w:eastAsia="方正小标宋_GBK" w:hAnsi="方正小标宋_GBK" w:cs="方正小标宋_GBK" w:hint="eastAsia"/>
          <w:color w:val="333333"/>
          <w:sz w:val="44"/>
          <w:szCs w:val="44"/>
          <w:shd w:val="clear" w:color="auto" w:fill="FFFFFF"/>
        </w:rPr>
        <w:t>年部门预算</w:t>
      </w:r>
      <w:r>
        <w:rPr>
          <w:rStyle w:val="a6"/>
          <w:rFonts w:ascii="方正小标宋_GBK" w:eastAsia="方正小标宋_GBK" w:hAnsi="方正小标宋_GBK" w:cs="方正小标宋_GBK" w:hint="eastAsia"/>
          <w:color w:val="333333"/>
          <w:sz w:val="44"/>
          <w:szCs w:val="44"/>
          <w:shd w:val="clear" w:color="auto" w:fill="FFFFFF"/>
        </w:rPr>
        <w:t>执行</w:t>
      </w:r>
      <w:r>
        <w:rPr>
          <w:rStyle w:val="a6"/>
          <w:rFonts w:ascii="方正小标宋_GBK" w:eastAsia="方正小标宋_GBK" w:hAnsi="方正小标宋_GBK" w:cs="方正小标宋_GBK" w:hint="eastAsia"/>
          <w:color w:val="333333"/>
          <w:sz w:val="44"/>
          <w:szCs w:val="44"/>
          <w:shd w:val="clear" w:color="auto" w:fill="FFFFFF"/>
        </w:rPr>
        <w:t>情况说明</w:t>
      </w:r>
    </w:p>
    <w:p w:rsidR="002D256F" w:rsidRDefault="00460D1D">
      <w:pPr>
        <w:pStyle w:val="a5"/>
        <w:widowControl/>
        <w:spacing w:beforeAutospacing="0" w:after="180" w:afterAutospacing="0" w:line="560" w:lineRule="exact"/>
        <w:ind w:firstLineChars="200" w:firstLine="620"/>
      </w:pPr>
      <w:r>
        <w:rPr>
          <w:rFonts w:ascii="Times New Roman" w:eastAsia="微软雅黑" w:hAnsi="Times New Roman"/>
          <w:color w:val="333333"/>
          <w:sz w:val="31"/>
          <w:szCs w:val="31"/>
          <w:shd w:val="clear" w:color="auto" w:fill="FFFFFF"/>
        </w:rPr>
        <w:t>一、</w:t>
      </w:r>
      <w:r>
        <w:rPr>
          <w:rFonts w:ascii="黑体" w:eastAsia="黑体" w:hAnsi="宋体" w:cs="黑体"/>
          <w:color w:val="333333"/>
          <w:sz w:val="31"/>
          <w:szCs w:val="31"/>
          <w:shd w:val="clear" w:color="auto" w:fill="FFFFFF"/>
        </w:rPr>
        <w:t>单位基本情况</w:t>
      </w:r>
    </w:p>
    <w:p w:rsidR="002D256F" w:rsidRDefault="00460D1D" w:rsidP="00CF7A7A">
      <w:pPr>
        <w:pStyle w:val="a5"/>
        <w:widowControl/>
        <w:spacing w:beforeAutospacing="0" w:afterAutospacing="0" w:line="560" w:lineRule="exact"/>
        <w:ind w:firstLineChars="200" w:firstLine="640"/>
        <w:jc w:val="both"/>
        <w:rPr>
          <w:b/>
          <w:bCs/>
          <w:sz w:val="32"/>
          <w:szCs w:val="32"/>
        </w:rPr>
      </w:pPr>
      <w:r>
        <w:rPr>
          <w:rFonts w:ascii="方正楷体_GBK" w:eastAsia="方正楷体_GBK" w:hAnsi="方正楷体_GBK" w:cs="方正楷体_GBK"/>
          <w:b/>
          <w:bCs/>
          <w:color w:val="333333"/>
          <w:sz w:val="32"/>
          <w:szCs w:val="32"/>
          <w:shd w:val="clear" w:color="auto" w:fill="FFFFFF"/>
        </w:rPr>
        <w:t>（一）职能职责</w:t>
      </w:r>
    </w:p>
    <w:p w:rsidR="002D256F" w:rsidRDefault="00460D1D">
      <w:pPr>
        <w:pStyle w:val="a5"/>
        <w:widowControl/>
        <w:spacing w:beforeAutospacing="0" w:afterAutospacing="0" w:line="560" w:lineRule="exact"/>
        <w:ind w:firstLineChars="200" w:firstLine="640"/>
        <w:jc w:val="both"/>
        <w:rPr>
          <w:sz w:val="32"/>
          <w:szCs w:val="32"/>
        </w:rPr>
      </w:pPr>
      <w:r>
        <w:rPr>
          <w:rFonts w:ascii="方正仿宋_GBK" w:eastAsia="方正仿宋_GBK" w:hAnsi="方正仿宋_GBK" w:cs="方正仿宋_GBK"/>
          <w:color w:val="333333"/>
          <w:sz w:val="32"/>
          <w:szCs w:val="32"/>
          <w:shd w:val="clear" w:color="auto" w:fill="FFFFFF"/>
        </w:rPr>
        <w:t>贯彻执行法律、法规、规章和县人民政府的决策部署、依法管理本辖区内公共事务，创新经济社会发展环境，为经济社会发展提供良好发展空间和便捷服务，重点履行社会管理和公共服务职能，促进辖区物质文明、精神文明和政治文明建设协调发展。承办县委、县政府交办的其他工作。</w:t>
      </w:r>
    </w:p>
    <w:p w:rsidR="002D256F" w:rsidRDefault="00460D1D" w:rsidP="00CF7A7A">
      <w:pPr>
        <w:pStyle w:val="a5"/>
        <w:widowControl/>
        <w:spacing w:beforeAutospacing="0" w:afterAutospacing="0" w:line="560" w:lineRule="exact"/>
        <w:ind w:firstLineChars="200" w:firstLine="640"/>
        <w:jc w:val="both"/>
        <w:rPr>
          <w:b/>
          <w:bCs/>
          <w:sz w:val="32"/>
          <w:szCs w:val="32"/>
        </w:rPr>
      </w:pPr>
      <w:r>
        <w:rPr>
          <w:rFonts w:ascii="方正楷体_GBK" w:eastAsia="方正楷体_GBK" w:hAnsi="方正楷体_GBK" w:cs="方正楷体_GBK" w:hint="eastAsia"/>
          <w:b/>
          <w:bCs/>
          <w:color w:val="333333"/>
          <w:sz w:val="32"/>
          <w:szCs w:val="32"/>
          <w:shd w:val="clear" w:color="auto" w:fill="FFFFFF"/>
        </w:rPr>
        <w:t>（二）机构设置</w:t>
      </w:r>
    </w:p>
    <w:p w:rsidR="002D256F" w:rsidRDefault="00460D1D">
      <w:pPr>
        <w:pStyle w:val="a5"/>
        <w:widowControl/>
        <w:spacing w:beforeAutospacing="0" w:afterAutospacing="0" w:line="560" w:lineRule="exact"/>
        <w:ind w:firstLineChars="200" w:firstLine="620"/>
        <w:jc w:val="both"/>
      </w:pPr>
      <w:r>
        <w:rPr>
          <w:rStyle w:val="a6"/>
          <w:rFonts w:ascii="Times New Roman" w:eastAsia="微软雅黑" w:hAnsi="Times New Roman"/>
          <w:color w:val="333333"/>
          <w:sz w:val="31"/>
          <w:szCs w:val="31"/>
          <w:shd w:val="clear" w:color="auto" w:fill="FFFFFF"/>
        </w:rPr>
        <w:t>1.</w:t>
      </w:r>
      <w:r>
        <w:rPr>
          <w:rStyle w:val="a6"/>
          <w:rFonts w:ascii="方正仿宋_GBK" w:eastAsia="方正仿宋_GBK" w:hAnsi="方正仿宋_GBK" w:cs="方正仿宋_GBK" w:hint="eastAsia"/>
          <w:color w:val="333333"/>
          <w:sz w:val="31"/>
          <w:szCs w:val="31"/>
          <w:shd w:val="clear" w:color="auto" w:fill="FFFFFF"/>
        </w:rPr>
        <w:t>乡镇综合办事机构设置</w:t>
      </w:r>
      <w:r>
        <w:rPr>
          <w:rStyle w:val="a6"/>
          <w:rFonts w:ascii="Times New Roman" w:eastAsia="微软雅黑" w:hAnsi="Times New Roman"/>
          <w:color w:val="333333"/>
          <w:sz w:val="31"/>
          <w:szCs w:val="31"/>
          <w:shd w:val="clear" w:color="auto" w:fill="FFFFFF"/>
        </w:rPr>
        <w:t>7</w:t>
      </w:r>
      <w:r>
        <w:rPr>
          <w:rStyle w:val="a6"/>
          <w:rFonts w:ascii="方正仿宋_GBK" w:eastAsia="方正仿宋_GBK" w:hAnsi="方正仿宋_GBK" w:cs="方正仿宋_GBK" w:hint="eastAsia"/>
          <w:color w:val="333333"/>
          <w:sz w:val="31"/>
          <w:szCs w:val="31"/>
          <w:shd w:val="clear" w:color="auto" w:fill="FFFFFF"/>
        </w:rPr>
        <w:t>个</w:t>
      </w:r>
    </w:p>
    <w:p w:rsidR="002D256F" w:rsidRDefault="00460D1D">
      <w:pPr>
        <w:pStyle w:val="a5"/>
        <w:widowControl/>
        <w:shd w:val="clear" w:color="auto" w:fill="FFFFFF"/>
        <w:spacing w:beforeAutospacing="0" w:afterAutospacing="0" w:line="560" w:lineRule="exact"/>
        <w:ind w:firstLineChars="200" w:firstLine="640"/>
        <w:jc w:val="both"/>
        <w:rPr>
          <w:rFonts w:ascii="Times New Roman" w:eastAsia="方正仿宋_GBK" w:hAnsi="Times New Roman"/>
          <w:sz w:val="32"/>
          <w:szCs w:val="32"/>
        </w:rPr>
      </w:pPr>
      <w:r>
        <w:rPr>
          <w:rFonts w:ascii="Times New Roman" w:eastAsia="方正仿宋_GBK" w:hAnsi="Times New Roman"/>
          <w:color w:val="333333"/>
          <w:sz w:val="32"/>
          <w:szCs w:val="32"/>
          <w:shd w:val="clear" w:color="auto" w:fill="FFFFFF"/>
        </w:rPr>
        <w:t>（</w:t>
      </w:r>
      <w:r>
        <w:rPr>
          <w:rFonts w:ascii="Times New Roman" w:eastAsia="方正仿宋_GBK" w:hAnsi="Times New Roman"/>
          <w:color w:val="333333"/>
          <w:sz w:val="32"/>
          <w:szCs w:val="32"/>
          <w:shd w:val="clear" w:color="auto" w:fill="FFFFFF"/>
        </w:rPr>
        <w:t>1</w:t>
      </w:r>
      <w:r>
        <w:rPr>
          <w:rFonts w:ascii="Times New Roman" w:eastAsia="方正仿宋_GBK" w:hAnsi="Times New Roman"/>
          <w:color w:val="333333"/>
          <w:sz w:val="32"/>
          <w:szCs w:val="32"/>
          <w:shd w:val="clear" w:color="auto" w:fill="FFFFFF"/>
        </w:rPr>
        <w:t>）党政办公室。主要职责：负责纪检、组织人事、宣传、统战、机构编制、机要保密、督促检查、</w:t>
      </w:r>
      <w:proofErr w:type="gramStart"/>
      <w:r>
        <w:rPr>
          <w:rFonts w:ascii="Times New Roman" w:eastAsia="方正仿宋_GBK" w:hAnsi="Times New Roman"/>
          <w:color w:val="333333"/>
          <w:sz w:val="32"/>
          <w:szCs w:val="32"/>
          <w:shd w:val="clear" w:color="auto" w:fill="FFFFFF"/>
        </w:rPr>
        <w:t>民宗侨台</w:t>
      </w:r>
      <w:proofErr w:type="gramEnd"/>
      <w:r>
        <w:rPr>
          <w:rFonts w:ascii="Times New Roman" w:eastAsia="方正仿宋_GBK" w:hAnsi="Times New Roman"/>
          <w:color w:val="333333"/>
          <w:sz w:val="32"/>
          <w:szCs w:val="32"/>
          <w:shd w:val="clear" w:color="auto" w:fill="FFFFFF"/>
        </w:rPr>
        <w:t>、精神文明建设、网络信息安全等工作；负责武装工作；负责应急协调、公共服务等统筹管理；负责法治、文秘、档案、党务政务信息、电子政务、机关事务、后勤服务等工作；负责党委、政府其他日常工作。</w:t>
      </w:r>
    </w:p>
    <w:p w:rsidR="002D256F" w:rsidRDefault="00460D1D">
      <w:pPr>
        <w:pStyle w:val="a5"/>
        <w:widowControl/>
        <w:shd w:val="clear" w:color="auto" w:fill="FFFFFF"/>
        <w:spacing w:beforeAutospacing="0" w:afterAutospacing="0" w:line="560" w:lineRule="exact"/>
        <w:ind w:firstLineChars="200" w:firstLine="640"/>
        <w:jc w:val="both"/>
        <w:rPr>
          <w:rFonts w:ascii="Times New Roman" w:eastAsia="方正仿宋_GBK" w:hAnsi="Times New Roman"/>
          <w:sz w:val="32"/>
          <w:szCs w:val="32"/>
        </w:rPr>
      </w:pPr>
      <w:r>
        <w:rPr>
          <w:rFonts w:ascii="Times New Roman" w:eastAsia="方正仿宋_GBK" w:hAnsi="Times New Roman"/>
          <w:color w:val="333333"/>
          <w:sz w:val="32"/>
          <w:szCs w:val="32"/>
          <w:shd w:val="clear" w:color="auto" w:fill="FFFFFF"/>
        </w:rPr>
        <w:t>（</w:t>
      </w:r>
      <w:r>
        <w:rPr>
          <w:rFonts w:ascii="Times New Roman" w:eastAsia="方正仿宋_GBK" w:hAnsi="Times New Roman"/>
          <w:color w:val="333333"/>
          <w:sz w:val="32"/>
          <w:szCs w:val="32"/>
          <w:shd w:val="clear" w:color="auto" w:fill="FFFFFF"/>
        </w:rPr>
        <w:t>2</w:t>
      </w:r>
      <w:r>
        <w:rPr>
          <w:rFonts w:ascii="Times New Roman" w:eastAsia="方正仿宋_GBK" w:hAnsi="Times New Roman"/>
          <w:color w:val="333333"/>
          <w:sz w:val="32"/>
          <w:szCs w:val="32"/>
          <w:shd w:val="clear" w:color="auto" w:fill="FFFFFF"/>
        </w:rPr>
        <w:t>）经济发展办公室（</w:t>
      </w:r>
      <w:proofErr w:type="gramStart"/>
      <w:r>
        <w:rPr>
          <w:rFonts w:ascii="Times New Roman" w:eastAsia="方正仿宋_GBK" w:hAnsi="Times New Roman"/>
          <w:color w:val="333333"/>
          <w:sz w:val="32"/>
          <w:szCs w:val="32"/>
          <w:shd w:val="clear" w:color="auto" w:fill="FFFFFF"/>
        </w:rPr>
        <w:t>挂扶贫</w:t>
      </w:r>
      <w:proofErr w:type="gramEnd"/>
      <w:r>
        <w:rPr>
          <w:rFonts w:ascii="Times New Roman" w:eastAsia="方正仿宋_GBK" w:hAnsi="Times New Roman"/>
          <w:color w:val="333333"/>
          <w:sz w:val="32"/>
          <w:szCs w:val="32"/>
          <w:shd w:val="clear" w:color="auto" w:fill="FFFFFF"/>
        </w:rPr>
        <w:t>开发办公室、统计办公室、农村经营管理办公室牌子）。主要职责：宣传贯彻经济发展方针政策，编制辖区经济社会发展规划、年度计划；负责基本建设</w:t>
      </w:r>
      <w:r>
        <w:rPr>
          <w:rFonts w:ascii="Times New Roman" w:eastAsia="方正仿宋_GBK" w:hAnsi="Times New Roman"/>
          <w:color w:val="333333"/>
          <w:spacing w:val="-30"/>
          <w:sz w:val="32"/>
          <w:szCs w:val="32"/>
          <w:shd w:val="clear" w:color="auto" w:fill="FFFFFF"/>
        </w:rPr>
        <w:t>、</w:t>
      </w:r>
      <w:r>
        <w:rPr>
          <w:rFonts w:ascii="Times New Roman" w:eastAsia="方正仿宋_GBK" w:hAnsi="Times New Roman"/>
          <w:color w:val="333333"/>
          <w:sz w:val="32"/>
          <w:szCs w:val="32"/>
          <w:shd w:val="clear" w:color="auto" w:fill="FFFFFF"/>
        </w:rPr>
        <w:t>扶贫开发</w:t>
      </w:r>
      <w:r>
        <w:rPr>
          <w:rFonts w:ascii="Times New Roman" w:eastAsia="方正仿宋_GBK" w:hAnsi="Times New Roman"/>
          <w:color w:val="333333"/>
          <w:spacing w:val="-30"/>
          <w:sz w:val="32"/>
          <w:szCs w:val="32"/>
          <w:shd w:val="clear" w:color="auto" w:fill="FFFFFF"/>
        </w:rPr>
        <w:t>、</w:t>
      </w:r>
      <w:r>
        <w:rPr>
          <w:rFonts w:ascii="Times New Roman" w:eastAsia="方正仿宋_GBK" w:hAnsi="Times New Roman"/>
          <w:color w:val="333333"/>
          <w:sz w:val="32"/>
          <w:szCs w:val="32"/>
          <w:shd w:val="clear" w:color="auto" w:fill="FFFFFF"/>
        </w:rPr>
        <w:t>乡村旅游等项目的规划申报</w:t>
      </w:r>
      <w:r>
        <w:rPr>
          <w:rFonts w:ascii="Times New Roman" w:eastAsia="方正仿宋_GBK" w:hAnsi="Times New Roman"/>
          <w:color w:val="333333"/>
          <w:spacing w:val="-30"/>
          <w:sz w:val="32"/>
          <w:szCs w:val="32"/>
          <w:shd w:val="clear" w:color="auto" w:fill="FFFFFF"/>
        </w:rPr>
        <w:t>、</w:t>
      </w:r>
      <w:r>
        <w:rPr>
          <w:rFonts w:ascii="Times New Roman" w:eastAsia="方正仿宋_GBK" w:hAnsi="Times New Roman"/>
          <w:color w:val="333333"/>
          <w:sz w:val="32"/>
          <w:szCs w:val="32"/>
          <w:shd w:val="clear" w:color="auto" w:fill="FFFFFF"/>
        </w:rPr>
        <w:t>建设管理；负责农民负担监督减负、土地承包经营、农村集体资产</w:t>
      </w:r>
      <w:r>
        <w:rPr>
          <w:rFonts w:ascii="Times New Roman" w:eastAsia="方正仿宋_GBK" w:hAnsi="Times New Roman"/>
          <w:color w:val="333333"/>
          <w:sz w:val="32"/>
          <w:szCs w:val="32"/>
          <w:shd w:val="clear" w:color="auto" w:fill="FFFFFF"/>
        </w:rPr>
        <w:lastRenderedPageBreak/>
        <w:t>管理和节能减排、招商引资、产业结构调整等工作；依法管理工业企业和第三产业，指导企业生产经营、技术改造、技术培训；指导农业、林业、水利、畜牧生产；承担其他经济发展规划</w:t>
      </w:r>
      <w:r>
        <w:rPr>
          <w:rFonts w:ascii="Times New Roman" w:eastAsia="方正仿宋_GBK" w:hAnsi="Times New Roman"/>
          <w:color w:val="333333"/>
          <w:spacing w:val="-30"/>
          <w:sz w:val="32"/>
          <w:szCs w:val="32"/>
          <w:shd w:val="clear" w:color="auto" w:fill="FFFFFF"/>
        </w:rPr>
        <w:t>、</w:t>
      </w:r>
      <w:r>
        <w:rPr>
          <w:rFonts w:ascii="Times New Roman" w:eastAsia="方正仿宋_GBK" w:hAnsi="Times New Roman"/>
          <w:color w:val="333333"/>
          <w:sz w:val="32"/>
          <w:szCs w:val="32"/>
          <w:shd w:val="clear" w:color="auto" w:fill="FFFFFF"/>
        </w:rPr>
        <w:t>农村经营管理</w:t>
      </w:r>
      <w:r>
        <w:rPr>
          <w:rFonts w:ascii="Times New Roman" w:eastAsia="方正仿宋_GBK" w:hAnsi="Times New Roman"/>
          <w:color w:val="333333"/>
          <w:spacing w:val="-30"/>
          <w:sz w:val="32"/>
          <w:szCs w:val="32"/>
          <w:shd w:val="clear" w:color="auto" w:fill="FFFFFF"/>
        </w:rPr>
        <w:t>、</w:t>
      </w:r>
      <w:r>
        <w:rPr>
          <w:rFonts w:ascii="Times New Roman" w:eastAsia="方正仿宋_GBK" w:hAnsi="Times New Roman"/>
          <w:color w:val="333333"/>
          <w:sz w:val="32"/>
          <w:szCs w:val="32"/>
          <w:shd w:val="clear" w:color="auto" w:fill="FFFFFF"/>
        </w:rPr>
        <w:t>经济社会统计</w:t>
      </w:r>
      <w:r>
        <w:rPr>
          <w:rFonts w:ascii="Times New Roman" w:eastAsia="方正仿宋_GBK" w:hAnsi="Times New Roman"/>
          <w:color w:val="333333"/>
          <w:spacing w:val="-30"/>
          <w:sz w:val="32"/>
          <w:szCs w:val="32"/>
          <w:shd w:val="clear" w:color="auto" w:fill="FFFFFF"/>
        </w:rPr>
        <w:t>、</w:t>
      </w:r>
      <w:r>
        <w:rPr>
          <w:rFonts w:ascii="Times New Roman" w:eastAsia="方正仿宋_GBK" w:hAnsi="Times New Roman"/>
          <w:color w:val="333333"/>
          <w:sz w:val="32"/>
          <w:szCs w:val="32"/>
          <w:shd w:val="clear" w:color="auto" w:fill="FFFFFF"/>
        </w:rPr>
        <w:t>扶贫开发等管理职责。</w:t>
      </w:r>
    </w:p>
    <w:p w:rsidR="002D256F" w:rsidRDefault="00460D1D">
      <w:pPr>
        <w:pStyle w:val="a5"/>
        <w:widowControl/>
        <w:spacing w:beforeAutospacing="0" w:afterAutospacing="0" w:line="560" w:lineRule="exact"/>
        <w:ind w:firstLineChars="200" w:firstLine="640"/>
        <w:jc w:val="both"/>
        <w:rPr>
          <w:rFonts w:ascii="Times New Roman" w:eastAsia="方正仿宋_GBK" w:hAnsi="Times New Roman"/>
          <w:sz w:val="32"/>
          <w:szCs w:val="32"/>
        </w:rPr>
      </w:pPr>
      <w:r>
        <w:rPr>
          <w:rFonts w:ascii="Times New Roman" w:eastAsia="方正仿宋_GBK" w:hAnsi="Times New Roman"/>
          <w:color w:val="333333"/>
          <w:sz w:val="32"/>
          <w:szCs w:val="32"/>
          <w:shd w:val="clear" w:color="auto" w:fill="FFFFFF"/>
        </w:rPr>
        <w:t>（</w:t>
      </w:r>
      <w:r>
        <w:rPr>
          <w:rFonts w:ascii="Times New Roman" w:eastAsia="方正仿宋_GBK" w:hAnsi="Times New Roman"/>
          <w:color w:val="333333"/>
          <w:sz w:val="32"/>
          <w:szCs w:val="32"/>
          <w:shd w:val="clear" w:color="auto" w:fill="FFFFFF"/>
        </w:rPr>
        <w:t>3</w:t>
      </w:r>
      <w:r>
        <w:rPr>
          <w:rFonts w:ascii="Times New Roman" w:eastAsia="方正仿宋_GBK" w:hAnsi="Times New Roman"/>
          <w:color w:val="333333"/>
          <w:sz w:val="32"/>
          <w:szCs w:val="32"/>
          <w:shd w:val="clear" w:color="auto" w:fill="FFFFFF"/>
        </w:rPr>
        <w:t>）民政和社会事务办公室（</w:t>
      </w:r>
      <w:proofErr w:type="gramStart"/>
      <w:r>
        <w:rPr>
          <w:rFonts w:ascii="Times New Roman" w:eastAsia="方正仿宋_GBK" w:hAnsi="Times New Roman"/>
          <w:color w:val="333333"/>
          <w:sz w:val="32"/>
          <w:szCs w:val="32"/>
          <w:shd w:val="clear" w:color="auto" w:fill="FFFFFF"/>
        </w:rPr>
        <w:t>挂卫生</w:t>
      </w:r>
      <w:proofErr w:type="gramEnd"/>
      <w:r>
        <w:rPr>
          <w:rFonts w:ascii="Times New Roman" w:eastAsia="方正仿宋_GBK" w:hAnsi="Times New Roman"/>
          <w:color w:val="333333"/>
          <w:sz w:val="32"/>
          <w:szCs w:val="32"/>
          <w:shd w:val="clear" w:color="auto" w:fill="FFFFFF"/>
        </w:rPr>
        <w:t>健康办公室牌子）。主要职责：宣传贯彻民政、教育、卫生健康、文化体育、社会救助、残疾人事业、劳动就业、社会保障等法律法规、规章政策；负责城乡低保、养老五保、老龄和残疾人事业、防灾减灾、救灾救助、殡葬管理等工</w:t>
      </w:r>
      <w:r>
        <w:rPr>
          <w:rFonts w:ascii="Times New Roman" w:eastAsia="方正仿宋_GBK" w:hAnsi="Times New Roman"/>
          <w:color w:val="333333"/>
          <w:sz w:val="32"/>
          <w:szCs w:val="32"/>
          <w:shd w:val="clear" w:color="auto" w:fill="FFFFFF"/>
        </w:rPr>
        <w:t>作；负责社会保险、劳动维权、劳务培训、医疗保障等管理；负责义务教育、幼儿教育、职业教育和文化体育、广播电视、新闻出版、卫生健康等工作；负责村居委自治组织建设、村社区公益性阵地建设等工作；承担其他民政和社会事务管理职责。</w:t>
      </w:r>
    </w:p>
    <w:p w:rsidR="002D256F" w:rsidRDefault="00460D1D">
      <w:pPr>
        <w:pStyle w:val="a5"/>
        <w:widowControl/>
        <w:spacing w:beforeAutospacing="0" w:afterAutospacing="0" w:line="560" w:lineRule="exact"/>
        <w:ind w:firstLineChars="200" w:firstLine="640"/>
        <w:jc w:val="both"/>
        <w:rPr>
          <w:rFonts w:ascii="Times New Roman" w:eastAsia="方正仿宋_GBK" w:hAnsi="Times New Roman"/>
          <w:sz w:val="32"/>
          <w:szCs w:val="32"/>
        </w:rPr>
      </w:pPr>
      <w:r>
        <w:rPr>
          <w:rFonts w:ascii="Times New Roman" w:eastAsia="方正仿宋_GBK" w:hAnsi="Times New Roman"/>
          <w:color w:val="333333"/>
          <w:sz w:val="32"/>
          <w:szCs w:val="32"/>
          <w:shd w:val="clear" w:color="auto" w:fill="FFFFFF"/>
        </w:rPr>
        <w:t>（</w:t>
      </w:r>
      <w:r>
        <w:rPr>
          <w:rFonts w:ascii="Times New Roman" w:eastAsia="方正仿宋_GBK" w:hAnsi="Times New Roman"/>
          <w:color w:val="333333"/>
          <w:sz w:val="32"/>
          <w:szCs w:val="32"/>
          <w:shd w:val="clear" w:color="auto" w:fill="FFFFFF"/>
        </w:rPr>
        <w:t>4</w:t>
      </w:r>
      <w:r>
        <w:rPr>
          <w:rFonts w:ascii="Times New Roman" w:eastAsia="方正仿宋_GBK" w:hAnsi="Times New Roman"/>
          <w:color w:val="333333"/>
          <w:sz w:val="32"/>
          <w:szCs w:val="32"/>
          <w:shd w:val="clear" w:color="auto" w:fill="FFFFFF"/>
        </w:rPr>
        <w:t>）平安建设办公室。主要职责：宣传贯彻平安建设、防范和处理邪教、信访稳定等方针政策；负责社会平安创建、法治创建，指导村居开展社会平安群防群治工作；负责流动人口服务管理、群众来信来访和反邪教工作；负责协调相关部门开展禁毒、扫黑除恶和法治教育等工作；负责组织协调有关单位共同解决辖区内突发治安问</w:t>
      </w:r>
      <w:r>
        <w:rPr>
          <w:rFonts w:ascii="Times New Roman" w:eastAsia="方正仿宋_GBK" w:hAnsi="Times New Roman"/>
          <w:color w:val="333333"/>
          <w:sz w:val="32"/>
          <w:szCs w:val="32"/>
          <w:shd w:val="clear" w:color="auto" w:fill="FFFFFF"/>
        </w:rPr>
        <w:t>题，及时化解矛盾，维护社会稳定。</w:t>
      </w:r>
    </w:p>
    <w:p w:rsidR="002D256F" w:rsidRDefault="00460D1D">
      <w:pPr>
        <w:pStyle w:val="a5"/>
        <w:widowControl/>
        <w:shd w:val="clear" w:color="auto" w:fill="FFFFFF"/>
        <w:spacing w:beforeAutospacing="0" w:afterAutospacing="0" w:line="56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color w:val="333333"/>
          <w:sz w:val="32"/>
          <w:szCs w:val="32"/>
          <w:shd w:val="clear" w:color="auto" w:fill="FFFFFF"/>
        </w:rPr>
        <w:t>（</w:t>
      </w:r>
      <w:r>
        <w:rPr>
          <w:rFonts w:ascii="Times New Roman" w:eastAsia="方正仿宋_GBK" w:hAnsi="Times New Roman"/>
          <w:color w:val="333333"/>
          <w:sz w:val="32"/>
          <w:szCs w:val="32"/>
          <w:shd w:val="clear" w:color="auto" w:fill="FFFFFF"/>
        </w:rPr>
        <w:t>5</w:t>
      </w:r>
      <w:r>
        <w:rPr>
          <w:rFonts w:ascii="Times New Roman" w:eastAsia="方正仿宋_GBK" w:hAnsi="Times New Roman"/>
          <w:color w:val="333333"/>
          <w:sz w:val="32"/>
          <w:szCs w:val="32"/>
          <w:shd w:val="clear" w:color="auto" w:fill="FFFFFF"/>
        </w:rPr>
        <w:t>）规划建设管理环保办公室。主要职责：宣传贯彻村镇规划建设、自然资源、生态环保法律法规政策；负责村镇规划编制实施，辖区内生产建设、公共设施、农房建设等</w:t>
      </w:r>
      <w:r>
        <w:rPr>
          <w:rFonts w:ascii="Times New Roman" w:eastAsia="方正仿宋_GBK" w:hAnsi="Times New Roman"/>
          <w:color w:val="333333"/>
          <w:sz w:val="32"/>
          <w:szCs w:val="32"/>
          <w:shd w:val="clear" w:color="auto" w:fill="FFFFFF"/>
        </w:rPr>
        <w:lastRenderedPageBreak/>
        <w:t>项目的审核、审批（转报）工作；负责环境污染防治、农业生态保护、地质灾害防治工作；负责农房安全、建筑质量监督管理工作；负责集镇市容市貌、市政基础设施、环境卫生、小区物业管理工作；协调协助相关部门开展人防、土地征用、房屋征收、土地和矿产资源管理工作；承担其他规划自然资源生态环保管理职责。</w:t>
      </w:r>
    </w:p>
    <w:p w:rsidR="002D256F" w:rsidRDefault="00460D1D">
      <w:pPr>
        <w:pStyle w:val="a5"/>
        <w:widowControl/>
        <w:shd w:val="clear" w:color="auto" w:fill="FFFFFF"/>
        <w:spacing w:beforeAutospacing="0" w:afterAutospacing="0" w:line="56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color w:val="333333"/>
          <w:sz w:val="32"/>
          <w:szCs w:val="32"/>
          <w:shd w:val="clear" w:color="auto" w:fill="FFFFFF"/>
        </w:rPr>
        <w:t>（</w:t>
      </w:r>
      <w:r>
        <w:rPr>
          <w:rFonts w:ascii="Times New Roman" w:eastAsia="方正仿宋_GBK" w:hAnsi="Times New Roman"/>
          <w:color w:val="333333"/>
          <w:sz w:val="32"/>
          <w:szCs w:val="32"/>
          <w:shd w:val="clear" w:color="auto" w:fill="FFFFFF"/>
        </w:rPr>
        <w:t>6</w:t>
      </w:r>
      <w:r>
        <w:rPr>
          <w:rFonts w:ascii="Times New Roman" w:eastAsia="方正仿宋_GBK" w:hAnsi="Times New Roman"/>
          <w:color w:val="333333"/>
          <w:sz w:val="32"/>
          <w:szCs w:val="32"/>
          <w:shd w:val="clear" w:color="auto" w:fill="FFFFFF"/>
        </w:rPr>
        <w:t>）财政办公室。主要负责：贯彻财经方针</w:t>
      </w:r>
      <w:r>
        <w:rPr>
          <w:rFonts w:ascii="Times New Roman" w:eastAsia="方正仿宋_GBK" w:hAnsi="Times New Roman"/>
          <w:color w:val="333333"/>
          <w:sz w:val="32"/>
          <w:szCs w:val="32"/>
          <w:shd w:val="clear" w:color="auto" w:fill="FFFFFF"/>
        </w:rPr>
        <w:t>政策，执行财政法规、财经制度，指导监督辖区内单位财务活动；负责本级财政收支、预决算、总会计、惠农资金兑付、财政资金监督检查、绩效评价、债权债务、村级财务管理等工作；负责国有资产的购置</w:t>
      </w:r>
      <w:r>
        <w:rPr>
          <w:rFonts w:ascii="Times New Roman" w:eastAsia="方正仿宋_GBK" w:hAnsi="Times New Roman"/>
          <w:color w:val="333333"/>
          <w:spacing w:val="-30"/>
          <w:sz w:val="32"/>
          <w:szCs w:val="32"/>
          <w:shd w:val="clear" w:color="auto" w:fill="FFFFFF"/>
        </w:rPr>
        <w:t>、</w:t>
      </w:r>
      <w:r>
        <w:rPr>
          <w:rFonts w:ascii="Times New Roman" w:eastAsia="方正仿宋_GBK" w:hAnsi="Times New Roman"/>
          <w:color w:val="333333"/>
          <w:sz w:val="32"/>
          <w:szCs w:val="32"/>
          <w:shd w:val="clear" w:color="auto" w:fill="FFFFFF"/>
        </w:rPr>
        <w:t>登记</w:t>
      </w:r>
      <w:r>
        <w:rPr>
          <w:rFonts w:ascii="Times New Roman" w:eastAsia="方正仿宋_GBK" w:hAnsi="Times New Roman"/>
          <w:color w:val="333333"/>
          <w:spacing w:val="-30"/>
          <w:sz w:val="32"/>
          <w:szCs w:val="32"/>
          <w:shd w:val="clear" w:color="auto" w:fill="FFFFFF"/>
        </w:rPr>
        <w:t>、</w:t>
      </w:r>
      <w:r>
        <w:rPr>
          <w:rFonts w:ascii="Times New Roman" w:eastAsia="方正仿宋_GBK" w:hAnsi="Times New Roman"/>
          <w:color w:val="333333"/>
          <w:sz w:val="32"/>
          <w:szCs w:val="32"/>
          <w:shd w:val="clear" w:color="auto" w:fill="FFFFFF"/>
        </w:rPr>
        <w:t>处置</w:t>
      </w:r>
      <w:r>
        <w:rPr>
          <w:rFonts w:ascii="Times New Roman" w:eastAsia="方正仿宋_GBK" w:hAnsi="Times New Roman"/>
          <w:color w:val="333333"/>
          <w:spacing w:val="-30"/>
          <w:sz w:val="32"/>
          <w:szCs w:val="32"/>
          <w:shd w:val="clear" w:color="auto" w:fill="FFFFFF"/>
        </w:rPr>
        <w:t>、</w:t>
      </w:r>
      <w:r>
        <w:rPr>
          <w:rFonts w:ascii="Times New Roman" w:eastAsia="方正仿宋_GBK" w:hAnsi="Times New Roman"/>
          <w:color w:val="333333"/>
          <w:sz w:val="32"/>
          <w:szCs w:val="32"/>
          <w:shd w:val="clear" w:color="auto" w:fill="FFFFFF"/>
        </w:rPr>
        <w:t>保值增值</w:t>
      </w:r>
      <w:r>
        <w:rPr>
          <w:rFonts w:ascii="Times New Roman" w:eastAsia="方正仿宋_GBK" w:hAnsi="Times New Roman"/>
          <w:color w:val="333333"/>
          <w:spacing w:val="-30"/>
          <w:sz w:val="32"/>
          <w:szCs w:val="32"/>
          <w:shd w:val="clear" w:color="auto" w:fill="FFFFFF"/>
        </w:rPr>
        <w:t>、</w:t>
      </w:r>
      <w:r>
        <w:rPr>
          <w:rFonts w:ascii="Times New Roman" w:eastAsia="方正仿宋_GBK" w:hAnsi="Times New Roman"/>
          <w:color w:val="333333"/>
          <w:sz w:val="32"/>
          <w:szCs w:val="32"/>
          <w:shd w:val="clear" w:color="auto" w:fill="FFFFFF"/>
        </w:rPr>
        <w:t>政府采购等工作；协调税务等部门组织财政收入；承担其他财政财务管理职责。</w:t>
      </w:r>
    </w:p>
    <w:p w:rsidR="002D256F" w:rsidRDefault="00460D1D">
      <w:pPr>
        <w:pStyle w:val="a5"/>
        <w:widowControl/>
        <w:shd w:val="clear" w:color="auto" w:fill="FFFFFF"/>
        <w:spacing w:beforeAutospacing="0" w:afterAutospacing="0" w:line="56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color w:val="333333"/>
          <w:sz w:val="32"/>
          <w:szCs w:val="32"/>
          <w:shd w:val="clear" w:color="auto" w:fill="FFFFFF"/>
        </w:rPr>
        <w:t>（</w:t>
      </w:r>
      <w:r>
        <w:rPr>
          <w:rFonts w:ascii="Times New Roman" w:eastAsia="方正仿宋_GBK" w:hAnsi="Times New Roman"/>
          <w:color w:val="333333"/>
          <w:sz w:val="32"/>
          <w:szCs w:val="32"/>
          <w:shd w:val="clear" w:color="auto" w:fill="FFFFFF"/>
        </w:rPr>
        <w:t>7</w:t>
      </w:r>
      <w:r>
        <w:rPr>
          <w:rFonts w:ascii="Times New Roman" w:eastAsia="方正仿宋_GBK" w:hAnsi="Times New Roman"/>
          <w:color w:val="333333"/>
          <w:sz w:val="32"/>
          <w:szCs w:val="32"/>
          <w:shd w:val="clear" w:color="auto" w:fill="FFFFFF"/>
        </w:rPr>
        <w:t>）应急管理办公室。主要负责：宣传贯彻安全生产、职业健康等法律法规；负责辖区内应急救援、安全生产综合监管工作；负责协助开展煤矿、非煤矿山、危险化学品、烟花爆竹、交通等安全生产的日常监管和隐患排查、事故调查、情况分析等工作；承担其他应</w:t>
      </w:r>
      <w:r>
        <w:rPr>
          <w:rFonts w:ascii="Times New Roman" w:eastAsia="方正仿宋_GBK" w:hAnsi="Times New Roman"/>
          <w:color w:val="333333"/>
          <w:sz w:val="32"/>
          <w:szCs w:val="32"/>
          <w:shd w:val="clear" w:color="auto" w:fill="FFFFFF"/>
        </w:rPr>
        <w:t>急管理职责。</w:t>
      </w:r>
    </w:p>
    <w:p w:rsidR="002D256F" w:rsidRDefault="00460D1D">
      <w:pPr>
        <w:pStyle w:val="a5"/>
        <w:widowControl/>
        <w:shd w:val="clear" w:color="auto" w:fill="FFFFFF"/>
        <w:spacing w:beforeAutospacing="0" w:afterAutospacing="0" w:line="560" w:lineRule="exact"/>
        <w:ind w:firstLineChars="200" w:firstLine="643"/>
        <w:jc w:val="both"/>
        <w:rPr>
          <w:rFonts w:ascii="Times New Roman" w:eastAsia="方正仿宋_GBK" w:hAnsi="Times New Roman"/>
          <w:color w:val="333333"/>
          <w:sz w:val="32"/>
          <w:szCs w:val="32"/>
        </w:rPr>
      </w:pPr>
      <w:r>
        <w:rPr>
          <w:rStyle w:val="a6"/>
          <w:rFonts w:ascii="Times New Roman" w:eastAsia="方正仿宋_GBK" w:hAnsi="Times New Roman"/>
          <w:color w:val="333333"/>
          <w:sz w:val="32"/>
          <w:szCs w:val="32"/>
          <w:shd w:val="clear" w:color="auto" w:fill="FFFFFF"/>
        </w:rPr>
        <w:t>2.</w:t>
      </w:r>
      <w:r>
        <w:rPr>
          <w:rStyle w:val="a6"/>
          <w:rFonts w:ascii="Times New Roman" w:eastAsia="方正仿宋_GBK" w:hAnsi="Times New Roman"/>
          <w:color w:val="333333"/>
          <w:sz w:val="32"/>
          <w:szCs w:val="32"/>
          <w:shd w:val="clear" w:color="auto" w:fill="FFFFFF"/>
        </w:rPr>
        <w:t>乡镇事业单位设置</w:t>
      </w:r>
      <w:r>
        <w:rPr>
          <w:rStyle w:val="a6"/>
          <w:rFonts w:ascii="Times New Roman" w:eastAsia="方正仿宋_GBK" w:hAnsi="Times New Roman"/>
          <w:color w:val="333333"/>
          <w:sz w:val="32"/>
          <w:szCs w:val="32"/>
          <w:shd w:val="clear" w:color="auto" w:fill="FFFFFF"/>
        </w:rPr>
        <w:t>5</w:t>
      </w:r>
      <w:r>
        <w:rPr>
          <w:rStyle w:val="a6"/>
          <w:rFonts w:ascii="Times New Roman" w:eastAsia="方正仿宋_GBK" w:hAnsi="Times New Roman"/>
          <w:color w:val="333333"/>
          <w:sz w:val="32"/>
          <w:szCs w:val="32"/>
          <w:shd w:val="clear" w:color="auto" w:fill="FFFFFF"/>
        </w:rPr>
        <w:t>个</w:t>
      </w:r>
    </w:p>
    <w:p w:rsidR="002D256F" w:rsidRDefault="00460D1D">
      <w:pPr>
        <w:pStyle w:val="a5"/>
        <w:widowControl/>
        <w:shd w:val="clear" w:color="auto" w:fill="FFFFFF"/>
        <w:spacing w:beforeAutospacing="0" w:afterAutospacing="0" w:line="56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color w:val="333333"/>
          <w:sz w:val="32"/>
          <w:szCs w:val="32"/>
          <w:shd w:val="clear" w:color="auto" w:fill="FFFFFF"/>
        </w:rPr>
        <w:t>（</w:t>
      </w:r>
      <w:r>
        <w:rPr>
          <w:rFonts w:ascii="Times New Roman" w:eastAsia="方正仿宋_GBK" w:hAnsi="Times New Roman"/>
          <w:color w:val="333333"/>
          <w:sz w:val="32"/>
          <w:szCs w:val="32"/>
          <w:shd w:val="clear" w:color="auto" w:fill="FFFFFF"/>
        </w:rPr>
        <w:t>1</w:t>
      </w:r>
      <w:r>
        <w:rPr>
          <w:rFonts w:ascii="Times New Roman" w:eastAsia="方正仿宋_GBK" w:hAnsi="Times New Roman"/>
          <w:color w:val="333333"/>
          <w:sz w:val="32"/>
          <w:szCs w:val="32"/>
          <w:shd w:val="clear" w:color="auto" w:fill="FFFFFF"/>
        </w:rPr>
        <w:t>）农业服务中心。主要职责：承担农技、农机、畜牧、水利水产等方面的技术推广、信息服务、水土保持、灾害防治、土地规模经营管理、农产品质</w:t>
      </w:r>
      <w:proofErr w:type="gramStart"/>
      <w:r>
        <w:rPr>
          <w:rFonts w:ascii="Times New Roman" w:eastAsia="方正仿宋_GBK" w:hAnsi="Times New Roman"/>
          <w:color w:val="333333"/>
          <w:sz w:val="32"/>
          <w:szCs w:val="32"/>
          <w:shd w:val="clear" w:color="auto" w:fill="FFFFFF"/>
        </w:rPr>
        <w:t>量安全</w:t>
      </w:r>
      <w:proofErr w:type="gramEnd"/>
      <w:r>
        <w:rPr>
          <w:rFonts w:ascii="Times New Roman" w:eastAsia="方正仿宋_GBK" w:hAnsi="Times New Roman"/>
          <w:color w:val="333333"/>
          <w:sz w:val="32"/>
          <w:szCs w:val="32"/>
          <w:shd w:val="clear" w:color="auto" w:fill="FFFFFF"/>
        </w:rPr>
        <w:t>监管，农业综合服务等工作。</w:t>
      </w:r>
    </w:p>
    <w:p w:rsidR="002D256F" w:rsidRDefault="00460D1D">
      <w:pPr>
        <w:pStyle w:val="a5"/>
        <w:widowControl/>
        <w:shd w:val="clear" w:color="auto" w:fill="FFFFFF"/>
        <w:spacing w:beforeAutospacing="0" w:afterAutospacing="0" w:line="56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color w:val="333333"/>
          <w:sz w:val="32"/>
          <w:szCs w:val="32"/>
          <w:shd w:val="clear" w:color="auto" w:fill="FFFFFF"/>
        </w:rPr>
        <w:lastRenderedPageBreak/>
        <w:t>（</w:t>
      </w:r>
      <w:r>
        <w:rPr>
          <w:rFonts w:ascii="Times New Roman" w:eastAsia="方正仿宋_GBK" w:hAnsi="Times New Roman"/>
          <w:color w:val="333333"/>
          <w:sz w:val="32"/>
          <w:szCs w:val="32"/>
          <w:shd w:val="clear" w:color="auto" w:fill="FFFFFF"/>
        </w:rPr>
        <w:t>2</w:t>
      </w:r>
      <w:r>
        <w:rPr>
          <w:rFonts w:ascii="Times New Roman" w:eastAsia="方正仿宋_GBK" w:hAnsi="Times New Roman"/>
          <w:color w:val="333333"/>
          <w:sz w:val="32"/>
          <w:szCs w:val="32"/>
          <w:shd w:val="clear" w:color="auto" w:fill="FFFFFF"/>
        </w:rPr>
        <w:t>）文化服务中心。主要职责：承担辖区内文化体育阵地建设，组织开展文化体育、文化交流、全民健身活动，组织辖区内文艺培训等；规范农家乐和文娱活动等旅游场所、旅游设施、旅游项目的经营服务；统筹旅游市场秩序，协调旅游执法管理，调处</w:t>
      </w:r>
      <w:proofErr w:type="gramStart"/>
      <w:r>
        <w:rPr>
          <w:rFonts w:ascii="Times New Roman" w:eastAsia="方正仿宋_GBK" w:hAnsi="Times New Roman"/>
          <w:color w:val="333333"/>
          <w:sz w:val="32"/>
          <w:szCs w:val="32"/>
          <w:shd w:val="clear" w:color="auto" w:fill="FFFFFF"/>
        </w:rPr>
        <w:t>涉旅投诉</w:t>
      </w:r>
      <w:proofErr w:type="gramEnd"/>
      <w:r>
        <w:rPr>
          <w:rFonts w:ascii="Times New Roman" w:eastAsia="方正仿宋_GBK" w:hAnsi="Times New Roman"/>
          <w:color w:val="333333"/>
          <w:sz w:val="32"/>
          <w:szCs w:val="32"/>
          <w:shd w:val="clear" w:color="auto" w:fill="FFFFFF"/>
        </w:rPr>
        <w:t>纠纷，营造诚信经营、文明有序的旅游市场环境；指导旅游项目、旅游产品开发等工作。</w:t>
      </w:r>
    </w:p>
    <w:p w:rsidR="002D256F" w:rsidRDefault="00460D1D">
      <w:pPr>
        <w:pStyle w:val="a5"/>
        <w:widowControl/>
        <w:shd w:val="clear" w:color="auto" w:fill="FFFFFF"/>
        <w:spacing w:beforeAutospacing="0" w:afterAutospacing="0" w:line="56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color w:val="333333"/>
          <w:sz w:val="32"/>
          <w:szCs w:val="32"/>
          <w:shd w:val="clear" w:color="auto" w:fill="FFFFFF"/>
        </w:rPr>
        <w:t>（</w:t>
      </w:r>
      <w:r>
        <w:rPr>
          <w:rFonts w:ascii="Times New Roman" w:eastAsia="方正仿宋_GBK" w:hAnsi="Times New Roman"/>
          <w:color w:val="333333"/>
          <w:sz w:val="32"/>
          <w:szCs w:val="32"/>
          <w:shd w:val="clear" w:color="auto" w:fill="FFFFFF"/>
        </w:rPr>
        <w:t>3</w:t>
      </w:r>
      <w:r>
        <w:rPr>
          <w:rFonts w:ascii="Times New Roman" w:eastAsia="方正仿宋_GBK" w:hAnsi="Times New Roman"/>
          <w:color w:val="333333"/>
          <w:sz w:val="32"/>
          <w:szCs w:val="32"/>
          <w:shd w:val="clear" w:color="auto" w:fill="FFFFFF"/>
        </w:rPr>
        <w:t>）劳动就业和社会保障服务所。主要职责：承担就业、再就业、农村富余劳动力转移，劳动和社会保障、城镇居民最低生活保障、社保救济、医疗保障服务等社会保障相关具体工作。</w:t>
      </w:r>
    </w:p>
    <w:p w:rsidR="002D256F" w:rsidRDefault="00460D1D">
      <w:pPr>
        <w:pStyle w:val="a5"/>
        <w:widowControl/>
        <w:shd w:val="clear" w:color="auto" w:fill="FFFFFF"/>
        <w:spacing w:beforeAutospacing="0" w:afterAutospacing="0" w:line="56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color w:val="333333"/>
          <w:sz w:val="32"/>
          <w:szCs w:val="32"/>
          <w:shd w:val="clear" w:color="auto" w:fill="FFFFFF"/>
        </w:rPr>
        <w:t>（</w:t>
      </w:r>
      <w:r>
        <w:rPr>
          <w:rFonts w:ascii="Times New Roman" w:eastAsia="方正仿宋_GBK" w:hAnsi="Times New Roman"/>
          <w:color w:val="333333"/>
          <w:sz w:val="32"/>
          <w:szCs w:val="32"/>
          <w:shd w:val="clear" w:color="auto" w:fill="FFFFFF"/>
        </w:rPr>
        <w:t>4</w:t>
      </w:r>
      <w:r>
        <w:rPr>
          <w:rFonts w:ascii="Times New Roman" w:eastAsia="方正仿宋_GBK" w:hAnsi="Times New Roman"/>
          <w:color w:val="333333"/>
          <w:sz w:val="32"/>
          <w:szCs w:val="32"/>
          <w:shd w:val="clear" w:color="auto" w:fill="FFFFFF"/>
        </w:rPr>
        <w:t>）退役军人服务站。主要职责：负</w:t>
      </w:r>
      <w:r>
        <w:rPr>
          <w:rFonts w:ascii="Times New Roman" w:eastAsia="方正仿宋_GBK" w:hAnsi="Times New Roman"/>
          <w:color w:val="333333"/>
          <w:sz w:val="32"/>
          <w:szCs w:val="32"/>
          <w:shd w:val="clear" w:color="auto" w:fill="FFFFFF"/>
        </w:rPr>
        <w:t>责做好面对面、个性化、一对一服务退役军人工作，做好关系转接、联络接待、困难帮扶、信息采集、情况反映、立功喜报、悬挂光荣牌和</w:t>
      </w:r>
      <w:r>
        <w:rPr>
          <w:rFonts w:ascii="Times New Roman" w:eastAsia="方正仿宋_GBK" w:hAnsi="Times New Roman"/>
          <w:color w:val="333333"/>
          <w:sz w:val="32"/>
          <w:szCs w:val="32"/>
          <w:shd w:val="clear" w:color="auto" w:fill="FFFFFF"/>
        </w:rPr>
        <w:t>“</w:t>
      </w:r>
      <w:r>
        <w:rPr>
          <w:rFonts w:ascii="Times New Roman" w:eastAsia="方正仿宋_GBK" w:hAnsi="Times New Roman"/>
          <w:color w:val="333333"/>
          <w:sz w:val="32"/>
          <w:szCs w:val="32"/>
          <w:shd w:val="clear" w:color="auto" w:fill="FFFFFF"/>
        </w:rPr>
        <w:t>八一</w:t>
      </w:r>
      <w:r>
        <w:rPr>
          <w:rFonts w:ascii="Times New Roman" w:eastAsia="方正仿宋_GBK" w:hAnsi="Times New Roman"/>
          <w:color w:val="333333"/>
          <w:sz w:val="32"/>
          <w:szCs w:val="32"/>
          <w:shd w:val="clear" w:color="auto" w:fill="FFFFFF"/>
        </w:rPr>
        <w:t>”</w:t>
      </w:r>
      <w:r>
        <w:rPr>
          <w:rFonts w:ascii="Times New Roman" w:eastAsia="方正仿宋_GBK" w:hAnsi="Times New Roman"/>
          <w:color w:val="333333"/>
          <w:sz w:val="32"/>
          <w:szCs w:val="32"/>
          <w:shd w:val="clear" w:color="auto" w:fill="FFFFFF"/>
        </w:rPr>
        <w:t>、春节等节日以及重大变故走访慰问等具体事务，搭建政策咨询、帮扶援助、沟通联系、学习交流等活动场所，把党和政府的关怀温暖送到每一个退役军人身边；完成上级交办的其他任务。</w:t>
      </w:r>
    </w:p>
    <w:p w:rsidR="002D256F" w:rsidRDefault="00460D1D">
      <w:pPr>
        <w:pStyle w:val="a5"/>
        <w:widowControl/>
        <w:shd w:val="clear" w:color="auto" w:fill="FFFFFF"/>
        <w:spacing w:beforeAutospacing="0" w:afterAutospacing="0" w:line="56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color w:val="333333"/>
          <w:sz w:val="32"/>
          <w:szCs w:val="32"/>
          <w:shd w:val="clear" w:color="auto" w:fill="FFFFFF"/>
        </w:rPr>
        <w:t>（</w:t>
      </w:r>
      <w:r>
        <w:rPr>
          <w:rFonts w:ascii="Times New Roman" w:eastAsia="方正仿宋_GBK" w:hAnsi="Times New Roman"/>
          <w:color w:val="333333"/>
          <w:sz w:val="32"/>
          <w:szCs w:val="32"/>
          <w:shd w:val="clear" w:color="auto" w:fill="FFFFFF"/>
        </w:rPr>
        <w:t>5</w:t>
      </w:r>
      <w:r>
        <w:rPr>
          <w:rFonts w:ascii="Times New Roman" w:eastAsia="方正仿宋_GBK" w:hAnsi="Times New Roman"/>
          <w:color w:val="333333"/>
          <w:sz w:val="32"/>
          <w:szCs w:val="32"/>
          <w:shd w:val="clear" w:color="auto" w:fill="FFFFFF"/>
        </w:rPr>
        <w:t>）综合行政执法大队。主要职责：集中行使乡镇依法承担和部门授权或委托的各项行政执法权，制止、打击各类行政违法行为，协助、配合县级有关部门及其派驻机构开展联合执法。</w:t>
      </w:r>
    </w:p>
    <w:p w:rsidR="002D256F" w:rsidRDefault="00460D1D" w:rsidP="00CF7A7A">
      <w:pPr>
        <w:pStyle w:val="a5"/>
        <w:widowControl/>
        <w:shd w:val="clear" w:color="auto" w:fill="FFFFFF"/>
        <w:spacing w:beforeAutospacing="0" w:afterAutospacing="0" w:line="560" w:lineRule="exact"/>
        <w:ind w:firstLineChars="200" w:firstLine="640"/>
        <w:jc w:val="both"/>
        <w:rPr>
          <w:rFonts w:ascii="微软雅黑" w:eastAsia="微软雅黑" w:hAnsi="微软雅黑" w:cs="微软雅黑"/>
          <w:b/>
          <w:bCs/>
          <w:color w:val="333333"/>
          <w:sz w:val="32"/>
          <w:szCs w:val="32"/>
        </w:rPr>
      </w:pPr>
      <w:r>
        <w:rPr>
          <w:rFonts w:ascii="方正楷体_GBK" w:eastAsia="方正楷体_GBK" w:hAnsi="方正楷体_GBK" w:cs="方正楷体_GBK" w:hint="eastAsia"/>
          <w:b/>
          <w:bCs/>
          <w:color w:val="333333"/>
          <w:sz w:val="32"/>
          <w:szCs w:val="32"/>
          <w:shd w:val="clear" w:color="auto" w:fill="FFFFFF"/>
        </w:rPr>
        <w:t>（三）单位构成</w:t>
      </w:r>
    </w:p>
    <w:p w:rsidR="002D256F" w:rsidRDefault="00460D1D">
      <w:pPr>
        <w:pStyle w:val="a5"/>
        <w:widowControl/>
        <w:shd w:val="clear" w:color="auto" w:fill="FFFFFF"/>
        <w:spacing w:beforeAutospacing="0" w:afterAutospacing="0" w:line="56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color w:val="333333"/>
          <w:sz w:val="32"/>
          <w:szCs w:val="32"/>
          <w:shd w:val="clear" w:color="auto" w:fill="FFFFFF"/>
        </w:rPr>
        <w:lastRenderedPageBreak/>
        <w:t>从预算单位构成看，</w:t>
      </w:r>
      <w:proofErr w:type="gramStart"/>
      <w:r>
        <w:rPr>
          <w:rFonts w:ascii="Times New Roman" w:eastAsia="方正仿宋_GBK" w:hAnsi="Times New Roman"/>
          <w:color w:val="333333"/>
          <w:sz w:val="32"/>
          <w:szCs w:val="32"/>
          <w:shd w:val="clear" w:color="auto" w:fill="FFFFFF"/>
        </w:rPr>
        <w:t>妙泉</w:t>
      </w:r>
      <w:r>
        <w:rPr>
          <w:rFonts w:ascii="Times New Roman" w:eastAsia="方正仿宋_GBK" w:hAnsi="Times New Roman"/>
          <w:color w:val="333333"/>
          <w:sz w:val="32"/>
          <w:szCs w:val="32"/>
          <w:shd w:val="clear" w:color="auto" w:fill="FFFFFF"/>
        </w:rPr>
        <w:t>镇</w:t>
      </w:r>
      <w:proofErr w:type="gramEnd"/>
      <w:r>
        <w:rPr>
          <w:rFonts w:ascii="Times New Roman" w:eastAsia="方正仿宋_GBK" w:hAnsi="Times New Roman"/>
          <w:color w:val="333333"/>
          <w:sz w:val="32"/>
          <w:szCs w:val="32"/>
          <w:shd w:val="clear" w:color="auto" w:fill="FFFFFF"/>
        </w:rPr>
        <w:t>为一级预算单位，无二级财务独立核算机构。我镇现有行政编制</w:t>
      </w:r>
      <w:r>
        <w:rPr>
          <w:rFonts w:ascii="Times New Roman" w:eastAsia="方正仿宋_GBK" w:hAnsi="Times New Roman"/>
          <w:color w:val="333333"/>
          <w:sz w:val="32"/>
          <w:szCs w:val="32"/>
          <w:shd w:val="clear" w:color="auto" w:fill="FFFFFF"/>
        </w:rPr>
        <w:t>25</w:t>
      </w:r>
      <w:r>
        <w:rPr>
          <w:rFonts w:ascii="Times New Roman" w:eastAsia="方正仿宋_GBK" w:hAnsi="Times New Roman"/>
          <w:color w:val="333333"/>
          <w:sz w:val="32"/>
          <w:szCs w:val="32"/>
          <w:shd w:val="clear" w:color="auto" w:fill="FFFFFF"/>
        </w:rPr>
        <w:t>个，实有人数</w:t>
      </w:r>
      <w:r>
        <w:rPr>
          <w:rFonts w:ascii="Times New Roman" w:eastAsia="方正仿宋_GBK" w:hAnsi="Times New Roman"/>
          <w:color w:val="333333"/>
          <w:sz w:val="32"/>
          <w:szCs w:val="32"/>
          <w:shd w:val="clear" w:color="auto" w:fill="FFFFFF"/>
        </w:rPr>
        <w:t>25</w:t>
      </w:r>
      <w:r>
        <w:rPr>
          <w:rFonts w:ascii="Times New Roman" w:eastAsia="方正仿宋_GBK" w:hAnsi="Times New Roman"/>
          <w:color w:val="333333"/>
          <w:sz w:val="32"/>
          <w:szCs w:val="32"/>
          <w:shd w:val="clear" w:color="auto" w:fill="FFFFFF"/>
        </w:rPr>
        <w:t>人；工勤编制</w:t>
      </w:r>
      <w:r>
        <w:rPr>
          <w:rFonts w:ascii="Times New Roman" w:eastAsia="方正仿宋_GBK" w:hAnsi="Times New Roman"/>
          <w:color w:val="333333"/>
          <w:sz w:val="32"/>
          <w:szCs w:val="32"/>
          <w:shd w:val="clear" w:color="auto" w:fill="FFFFFF"/>
        </w:rPr>
        <w:t>0</w:t>
      </w:r>
      <w:r>
        <w:rPr>
          <w:rFonts w:ascii="Times New Roman" w:eastAsia="方正仿宋_GBK" w:hAnsi="Times New Roman"/>
          <w:color w:val="333333"/>
          <w:sz w:val="32"/>
          <w:szCs w:val="32"/>
          <w:shd w:val="clear" w:color="auto" w:fill="FFFFFF"/>
        </w:rPr>
        <w:t>个，实有人数</w:t>
      </w:r>
      <w:r>
        <w:rPr>
          <w:rFonts w:ascii="Times New Roman" w:eastAsia="方正仿宋_GBK" w:hAnsi="Times New Roman"/>
          <w:color w:val="333333"/>
          <w:sz w:val="32"/>
          <w:szCs w:val="32"/>
          <w:shd w:val="clear" w:color="auto" w:fill="FFFFFF"/>
        </w:rPr>
        <w:t>0</w:t>
      </w:r>
      <w:r>
        <w:rPr>
          <w:rFonts w:ascii="Times New Roman" w:eastAsia="方正仿宋_GBK" w:hAnsi="Times New Roman"/>
          <w:color w:val="333333"/>
          <w:sz w:val="32"/>
          <w:szCs w:val="32"/>
          <w:shd w:val="clear" w:color="auto" w:fill="FFFFFF"/>
        </w:rPr>
        <w:t>人；事业编制</w:t>
      </w:r>
      <w:r>
        <w:rPr>
          <w:rFonts w:ascii="Times New Roman" w:eastAsia="方正仿宋_GBK" w:hAnsi="Times New Roman"/>
          <w:color w:val="333333"/>
          <w:sz w:val="32"/>
          <w:szCs w:val="32"/>
          <w:shd w:val="clear" w:color="auto" w:fill="FFFFFF"/>
        </w:rPr>
        <w:t>16</w:t>
      </w:r>
      <w:r>
        <w:rPr>
          <w:rFonts w:ascii="Times New Roman" w:eastAsia="方正仿宋_GBK" w:hAnsi="Times New Roman"/>
          <w:color w:val="333333"/>
          <w:sz w:val="32"/>
          <w:szCs w:val="32"/>
          <w:shd w:val="clear" w:color="auto" w:fill="FFFFFF"/>
        </w:rPr>
        <w:t>个，实有人数</w:t>
      </w:r>
      <w:r>
        <w:rPr>
          <w:rFonts w:ascii="Times New Roman" w:eastAsia="方正仿宋_GBK" w:hAnsi="Times New Roman"/>
          <w:color w:val="333333"/>
          <w:sz w:val="32"/>
          <w:szCs w:val="32"/>
          <w:shd w:val="clear" w:color="auto" w:fill="FFFFFF"/>
        </w:rPr>
        <w:t>16</w:t>
      </w:r>
      <w:r>
        <w:rPr>
          <w:rFonts w:ascii="Times New Roman" w:eastAsia="方正仿宋_GBK" w:hAnsi="Times New Roman"/>
          <w:color w:val="333333"/>
          <w:sz w:val="32"/>
          <w:szCs w:val="32"/>
          <w:shd w:val="clear" w:color="auto" w:fill="FFFFFF"/>
        </w:rPr>
        <w:t>人；离休</w:t>
      </w:r>
      <w:r>
        <w:rPr>
          <w:rFonts w:ascii="Times New Roman" w:eastAsia="方正仿宋_GBK" w:hAnsi="Times New Roman"/>
          <w:color w:val="333333"/>
          <w:sz w:val="32"/>
          <w:szCs w:val="32"/>
          <w:shd w:val="clear" w:color="auto" w:fill="FFFFFF"/>
        </w:rPr>
        <w:t>0</w:t>
      </w:r>
      <w:r>
        <w:rPr>
          <w:rFonts w:ascii="Times New Roman" w:eastAsia="方正仿宋_GBK" w:hAnsi="Times New Roman"/>
          <w:color w:val="333333"/>
          <w:sz w:val="32"/>
          <w:szCs w:val="32"/>
          <w:shd w:val="clear" w:color="auto" w:fill="FFFFFF"/>
        </w:rPr>
        <w:t>人；退休</w:t>
      </w:r>
      <w:r>
        <w:rPr>
          <w:rFonts w:ascii="Times New Roman" w:eastAsia="方正仿宋_GBK" w:hAnsi="Times New Roman"/>
          <w:color w:val="333333"/>
          <w:sz w:val="32"/>
          <w:szCs w:val="32"/>
          <w:shd w:val="clear" w:color="auto" w:fill="FFFFFF"/>
        </w:rPr>
        <w:t>8</w:t>
      </w:r>
      <w:r>
        <w:rPr>
          <w:rFonts w:ascii="Times New Roman" w:eastAsia="方正仿宋_GBK" w:hAnsi="Times New Roman"/>
          <w:color w:val="333333"/>
          <w:sz w:val="32"/>
          <w:szCs w:val="32"/>
          <w:shd w:val="clear" w:color="auto" w:fill="FFFFFF"/>
        </w:rPr>
        <w:t>人。</w:t>
      </w:r>
    </w:p>
    <w:p w:rsidR="002D256F" w:rsidRDefault="00460D1D">
      <w:pPr>
        <w:pStyle w:val="a5"/>
        <w:widowControl/>
        <w:shd w:val="clear" w:color="auto" w:fill="FFFFFF"/>
        <w:spacing w:beforeAutospacing="0" w:afterAutospacing="0" w:line="560" w:lineRule="exact"/>
        <w:ind w:firstLineChars="200" w:firstLine="640"/>
        <w:rPr>
          <w:rFonts w:ascii="方正黑体_GBK" w:eastAsia="方正黑体_GBK" w:hAnsi="方正黑体_GBK" w:cs="方正黑体_GBK"/>
          <w:color w:val="333333"/>
          <w:sz w:val="32"/>
          <w:szCs w:val="32"/>
        </w:rPr>
      </w:pPr>
      <w:r>
        <w:rPr>
          <w:rFonts w:ascii="方正黑体_GBK" w:eastAsia="方正黑体_GBK" w:hAnsi="方正黑体_GBK" w:cs="方正黑体_GBK" w:hint="eastAsia"/>
          <w:color w:val="333333"/>
          <w:sz w:val="32"/>
          <w:szCs w:val="32"/>
          <w:shd w:val="clear" w:color="auto" w:fill="FFFFFF"/>
        </w:rPr>
        <w:t>二、部门收支总体情况</w:t>
      </w:r>
    </w:p>
    <w:p w:rsidR="002D256F" w:rsidRDefault="00460D1D" w:rsidP="00CF7A7A">
      <w:pPr>
        <w:pStyle w:val="a5"/>
        <w:widowControl/>
        <w:shd w:val="clear" w:color="auto" w:fill="FFFFFF"/>
        <w:spacing w:beforeAutospacing="0" w:afterAutospacing="0" w:line="560" w:lineRule="exact"/>
        <w:ind w:firstLineChars="200" w:firstLine="640"/>
        <w:rPr>
          <w:rFonts w:ascii="Times New Roman" w:eastAsia="方正仿宋_GBK" w:hAnsi="Times New Roman"/>
          <w:color w:val="333333"/>
        </w:rPr>
      </w:pPr>
      <w:r>
        <w:rPr>
          <w:rFonts w:ascii="方正楷体_GBK" w:eastAsia="方正楷体_GBK" w:hAnsi="方正楷体_GBK" w:cs="方正楷体_GBK" w:hint="eastAsia"/>
          <w:b/>
          <w:bCs/>
          <w:color w:val="333333"/>
          <w:sz w:val="32"/>
          <w:szCs w:val="32"/>
          <w:shd w:val="clear" w:color="auto" w:fill="FFFFFF"/>
        </w:rPr>
        <w:t>（一）收入预算：</w:t>
      </w:r>
      <w:r>
        <w:rPr>
          <w:rFonts w:ascii="Times New Roman" w:eastAsia="方正仿宋_GBK" w:hAnsi="Times New Roman"/>
          <w:color w:val="333333"/>
          <w:sz w:val="31"/>
          <w:szCs w:val="31"/>
          <w:shd w:val="clear" w:color="auto" w:fill="FFFFFF"/>
        </w:rPr>
        <w:t>2021</w:t>
      </w:r>
      <w:r>
        <w:rPr>
          <w:rFonts w:ascii="Times New Roman" w:eastAsia="方正仿宋_GBK" w:hAnsi="Times New Roman"/>
          <w:color w:val="333333"/>
          <w:sz w:val="31"/>
          <w:szCs w:val="31"/>
          <w:shd w:val="clear" w:color="auto" w:fill="FFFFFF"/>
        </w:rPr>
        <w:t>年年初预算数</w:t>
      </w:r>
      <w:r>
        <w:rPr>
          <w:rFonts w:ascii="Times New Roman" w:eastAsia="方正仿宋_GBK" w:hAnsi="Times New Roman"/>
          <w:color w:val="333333"/>
          <w:sz w:val="31"/>
          <w:szCs w:val="31"/>
          <w:shd w:val="clear" w:color="auto" w:fill="FFFFFF"/>
        </w:rPr>
        <w:t>1689</w:t>
      </w:r>
      <w:r>
        <w:rPr>
          <w:rFonts w:ascii="Times New Roman" w:eastAsia="方正仿宋_GBK" w:hAnsi="Times New Roman"/>
          <w:color w:val="333333"/>
          <w:sz w:val="31"/>
          <w:szCs w:val="31"/>
          <w:shd w:val="clear" w:color="auto" w:fill="FFFFFF"/>
        </w:rPr>
        <w:t>.00</w:t>
      </w:r>
      <w:r>
        <w:rPr>
          <w:rFonts w:ascii="Times New Roman" w:eastAsia="方正仿宋_GBK" w:hAnsi="Times New Roman"/>
          <w:color w:val="333333"/>
          <w:sz w:val="31"/>
          <w:szCs w:val="31"/>
          <w:shd w:val="clear" w:color="auto" w:fill="FFFFFF"/>
        </w:rPr>
        <w:t>万元，其中：一般公共预算拨款</w:t>
      </w:r>
      <w:r>
        <w:rPr>
          <w:rFonts w:ascii="Times New Roman" w:eastAsia="方正仿宋_GBK" w:hAnsi="Times New Roman"/>
          <w:color w:val="333333"/>
          <w:sz w:val="31"/>
          <w:szCs w:val="31"/>
          <w:shd w:val="clear" w:color="auto" w:fill="FFFFFF"/>
        </w:rPr>
        <w:t>1689</w:t>
      </w:r>
      <w:r>
        <w:rPr>
          <w:rFonts w:ascii="Times New Roman" w:eastAsia="方正仿宋_GBK" w:hAnsi="Times New Roman"/>
          <w:color w:val="333333"/>
          <w:sz w:val="31"/>
          <w:szCs w:val="31"/>
          <w:shd w:val="clear" w:color="auto" w:fill="FFFFFF"/>
        </w:rPr>
        <w:t>.00</w:t>
      </w:r>
      <w:r>
        <w:rPr>
          <w:rFonts w:ascii="Times New Roman" w:eastAsia="方正仿宋_GBK" w:hAnsi="Times New Roman"/>
          <w:color w:val="333333"/>
          <w:sz w:val="31"/>
          <w:szCs w:val="31"/>
          <w:shd w:val="clear" w:color="auto" w:fill="FFFFFF"/>
        </w:rPr>
        <w:t>万元，政府性基金预算拨款</w:t>
      </w:r>
      <w:r>
        <w:rPr>
          <w:rFonts w:ascii="Times New Roman" w:eastAsia="方正仿宋_GBK" w:hAnsi="Times New Roman"/>
          <w:color w:val="333333"/>
          <w:sz w:val="31"/>
          <w:szCs w:val="31"/>
          <w:shd w:val="clear" w:color="auto" w:fill="FFFFFF"/>
        </w:rPr>
        <w:t>0</w:t>
      </w:r>
      <w:r>
        <w:rPr>
          <w:rFonts w:ascii="Times New Roman" w:eastAsia="方正仿宋_GBK" w:hAnsi="Times New Roman"/>
          <w:color w:val="333333"/>
          <w:sz w:val="31"/>
          <w:szCs w:val="31"/>
          <w:shd w:val="clear" w:color="auto" w:fill="FFFFFF"/>
        </w:rPr>
        <w:t>万元，国有资本经营预算收入</w:t>
      </w:r>
      <w:r>
        <w:rPr>
          <w:rFonts w:ascii="Times New Roman" w:eastAsia="方正仿宋_GBK" w:hAnsi="Times New Roman"/>
          <w:color w:val="333333"/>
          <w:sz w:val="31"/>
          <w:szCs w:val="31"/>
          <w:shd w:val="clear" w:color="auto" w:fill="FFFFFF"/>
        </w:rPr>
        <w:t>0</w:t>
      </w:r>
      <w:r>
        <w:rPr>
          <w:rFonts w:ascii="Times New Roman" w:eastAsia="方正仿宋_GBK" w:hAnsi="Times New Roman"/>
          <w:color w:val="333333"/>
          <w:sz w:val="31"/>
          <w:szCs w:val="31"/>
          <w:shd w:val="clear" w:color="auto" w:fill="FFFFFF"/>
        </w:rPr>
        <w:t>万元，事业收入</w:t>
      </w:r>
      <w:r>
        <w:rPr>
          <w:rFonts w:ascii="Times New Roman" w:eastAsia="方正仿宋_GBK" w:hAnsi="Times New Roman"/>
          <w:color w:val="333333"/>
          <w:sz w:val="31"/>
          <w:szCs w:val="31"/>
          <w:shd w:val="clear" w:color="auto" w:fill="FFFFFF"/>
        </w:rPr>
        <w:t>0</w:t>
      </w:r>
      <w:r>
        <w:rPr>
          <w:rFonts w:ascii="Times New Roman" w:eastAsia="方正仿宋_GBK" w:hAnsi="Times New Roman"/>
          <w:color w:val="333333"/>
          <w:sz w:val="31"/>
          <w:szCs w:val="31"/>
          <w:shd w:val="clear" w:color="auto" w:fill="FFFFFF"/>
        </w:rPr>
        <w:t>万元，事业单位经营收入</w:t>
      </w:r>
      <w:r>
        <w:rPr>
          <w:rFonts w:ascii="Times New Roman" w:eastAsia="方正仿宋_GBK" w:hAnsi="Times New Roman"/>
          <w:color w:val="333333"/>
          <w:sz w:val="31"/>
          <w:szCs w:val="31"/>
          <w:shd w:val="clear" w:color="auto" w:fill="FFFFFF"/>
        </w:rPr>
        <w:t>0</w:t>
      </w:r>
      <w:r>
        <w:rPr>
          <w:rFonts w:ascii="Times New Roman" w:eastAsia="方正仿宋_GBK" w:hAnsi="Times New Roman"/>
          <w:color w:val="333333"/>
          <w:sz w:val="31"/>
          <w:szCs w:val="31"/>
          <w:shd w:val="clear" w:color="auto" w:fill="FFFFFF"/>
        </w:rPr>
        <w:t>万元，其他收入</w:t>
      </w:r>
      <w:r>
        <w:rPr>
          <w:rFonts w:ascii="Times New Roman" w:eastAsia="方正仿宋_GBK" w:hAnsi="Times New Roman"/>
          <w:color w:val="333333"/>
          <w:sz w:val="31"/>
          <w:szCs w:val="31"/>
          <w:shd w:val="clear" w:color="auto" w:fill="FFFFFF"/>
        </w:rPr>
        <w:t>0</w:t>
      </w:r>
      <w:r>
        <w:rPr>
          <w:rFonts w:ascii="Times New Roman" w:eastAsia="方正仿宋_GBK" w:hAnsi="Times New Roman"/>
          <w:color w:val="333333"/>
          <w:sz w:val="31"/>
          <w:szCs w:val="31"/>
          <w:shd w:val="clear" w:color="auto" w:fill="FFFFFF"/>
        </w:rPr>
        <w:t>万元。收入较去年增加</w:t>
      </w:r>
      <w:r>
        <w:rPr>
          <w:rFonts w:ascii="Times New Roman" w:eastAsia="方正仿宋_GBK" w:hAnsi="Times New Roman"/>
          <w:color w:val="333333"/>
          <w:sz w:val="31"/>
          <w:szCs w:val="31"/>
          <w:shd w:val="clear" w:color="auto" w:fill="FFFFFF"/>
        </w:rPr>
        <w:t>129.68</w:t>
      </w:r>
      <w:r>
        <w:rPr>
          <w:rFonts w:ascii="Times New Roman" w:eastAsia="方正仿宋_GBK" w:hAnsi="Times New Roman"/>
          <w:color w:val="333333"/>
          <w:sz w:val="31"/>
          <w:szCs w:val="31"/>
          <w:shd w:val="clear" w:color="auto" w:fill="FFFFFF"/>
        </w:rPr>
        <w:t>万元，主要原因是人员及基本公用经费拨款增加</w:t>
      </w:r>
      <w:r>
        <w:rPr>
          <w:rFonts w:ascii="Times New Roman" w:eastAsia="方正仿宋_GBK" w:hAnsi="Times New Roman"/>
          <w:color w:val="333333"/>
          <w:sz w:val="31"/>
          <w:szCs w:val="31"/>
          <w:shd w:val="clear" w:color="auto" w:fill="FFFFFF"/>
        </w:rPr>
        <w:t>51.31</w:t>
      </w:r>
      <w:r>
        <w:rPr>
          <w:rFonts w:ascii="Times New Roman" w:eastAsia="方正仿宋_GBK" w:hAnsi="Times New Roman"/>
          <w:color w:val="333333"/>
          <w:sz w:val="31"/>
          <w:szCs w:val="31"/>
          <w:shd w:val="clear" w:color="auto" w:fill="FFFFFF"/>
        </w:rPr>
        <w:t>万元，项目经费拨款增加</w:t>
      </w:r>
      <w:r>
        <w:rPr>
          <w:rFonts w:ascii="Times New Roman" w:eastAsia="方正仿宋_GBK" w:hAnsi="Times New Roman"/>
          <w:color w:val="333333"/>
          <w:sz w:val="31"/>
          <w:szCs w:val="31"/>
          <w:shd w:val="clear" w:color="auto" w:fill="FFFFFF"/>
        </w:rPr>
        <w:t>78.36</w:t>
      </w:r>
      <w:r>
        <w:rPr>
          <w:rFonts w:ascii="Times New Roman" w:eastAsia="方正仿宋_GBK" w:hAnsi="Times New Roman"/>
          <w:color w:val="333333"/>
          <w:sz w:val="31"/>
          <w:szCs w:val="31"/>
          <w:shd w:val="clear" w:color="auto" w:fill="FFFFFF"/>
        </w:rPr>
        <w:t>万元。</w:t>
      </w:r>
    </w:p>
    <w:p w:rsidR="002D256F" w:rsidRDefault="00460D1D" w:rsidP="00CF7A7A">
      <w:pPr>
        <w:pStyle w:val="a5"/>
        <w:widowControl/>
        <w:shd w:val="clear" w:color="auto" w:fill="FFFFFF"/>
        <w:spacing w:beforeAutospacing="0" w:after="180" w:afterAutospacing="0" w:line="560" w:lineRule="exact"/>
        <w:ind w:firstLineChars="200" w:firstLine="640"/>
        <w:rPr>
          <w:rFonts w:ascii="Times New Roman" w:eastAsia="方正仿宋_GBK" w:hAnsi="Times New Roman"/>
          <w:color w:val="333333"/>
          <w:sz w:val="32"/>
          <w:szCs w:val="32"/>
        </w:rPr>
      </w:pPr>
      <w:r>
        <w:rPr>
          <w:rFonts w:ascii="方正楷体_GBK" w:eastAsia="方正楷体_GBK" w:hAnsi="方正楷体_GBK" w:cs="方正楷体_GBK" w:hint="eastAsia"/>
          <w:b/>
          <w:bCs/>
          <w:color w:val="333333"/>
          <w:sz w:val="32"/>
          <w:szCs w:val="32"/>
          <w:shd w:val="clear" w:color="auto" w:fill="FFFFFF"/>
        </w:rPr>
        <w:t>（二）支出预算：</w:t>
      </w:r>
      <w:r>
        <w:rPr>
          <w:rFonts w:ascii="Times New Roman" w:eastAsia="方正仿宋_GBK" w:hAnsi="Times New Roman"/>
          <w:color w:val="333333"/>
          <w:sz w:val="32"/>
          <w:szCs w:val="32"/>
          <w:shd w:val="clear" w:color="auto" w:fill="FFFFFF"/>
        </w:rPr>
        <w:t>2021</w:t>
      </w:r>
      <w:r>
        <w:rPr>
          <w:rFonts w:ascii="Times New Roman" w:eastAsia="方正仿宋_GBK" w:hAnsi="Times New Roman"/>
          <w:color w:val="333333"/>
          <w:sz w:val="32"/>
          <w:szCs w:val="32"/>
          <w:shd w:val="clear" w:color="auto" w:fill="FFFFFF"/>
        </w:rPr>
        <w:t>年年初预算数</w:t>
      </w:r>
      <w:r>
        <w:rPr>
          <w:rFonts w:ascii="Times New Roman" w:eastAsia="方正仿宋_GBK" w:hAnsi="Times New Roman"/>
          <w:color w:val="333333"/>
          <w:sz w:val="32"/>
          <w:szCs w:val="32"/>
          <w:shd w:val="clear" w:color="auto" w:fill="FFFFFF"/>
        </w:rPr>
        <w:t>1689</w:t>
      </w:r>
      <w:r>
        <w:rPr>
          <w:rFonts w:ascii="Times New Roman" w:eastAsia="方正仿宋_GBK" w:hAnsi="Times New Roman"/>
          <w:color w:val="333333"/>
          <w:sz w:val="32"/>
          <w:szCs w:val="32"/>
          <w:shd w:val="clear" w:color="auto" w:fill="FFFFFF"/>
        </w:rPr>
        <w:t>.00</w:t>
      </w:r>
      <w:r>
        <w:rPr>
          <w:rFonts w:ascii="Times New Roman" w:eastAsia="方正仿宋_GBK" w:hAnsi="Times New Roman"/>
          <w:color w:val="333333"/>
          <w:sz w:val="32"/>
          <w:szCs w:val="32"/>
          <w:shd w:val="clear" w:color="auto" w:fill="FFFFFF"/>
        </w:rPr>
        <w:t>万元，其中：一般公共服务支出</w:t>
      </w:r>
      <w:r>
        <w:rPr>
          <w:rFonts w:ascii="Times New Roman" w:eastAsia="方正仿宋_GBK" w:hAnsi="Times New Roman"/>
          <w:color w:val="333333"/>
          <w:sz w:val="32"/>
          <w:szCs w:val="32"/>
          <w:shd w:val="clear" w:color="auto" w:fill="FFFFFF"/>
        </w:rPr>
        <w:t>566.27</w:t>
      </w:r>
      <w:r>
        <w:rPr>
          <w:rFonts w:ascii="Times New Roman" w:eastAsia="方正仿宋_GBK" w:hAnsi="Times New Roman"/>
          <w:color w:val="333333"/>
          <w:sz w:val="32"/>
          <w:szCs w:val="32"/>
          <w:shd w:val="clear" w:color="auto" w:fill="FFFFFF"/>
        </w:rPr>
        <w:t>万元，文化旅游体育与传媒支出</w:t>
      </w:r>
      <w:r>
        <w:rPr>
          <w:rFonts w:ascii="Times New Roman" w:eastAsia="方正仿宋_GBK" w:hAnsi="Times New Roman"/>
          <w:color w:val="333333"/>
          <w:sz w:val="32"/>
          <w:szCs w:val="32"/>
          <w:shd w:val="clear" w:color="auto" w:fill="FFFFFF"/>
        </w:rPr>
        <w:t>51.64</w:t>
      </w:r>
      <w:r>
        <w:rPr>
          <w:rFonts w:ascii="Times New Roman" w:eastAsia="方正仿宋_GBK" w:hAnsi="Times New Roman"/>
          <w:color w:val="333333"/>
          <w:sz w:val="32"/>
          <w:szCs w:val="32"/>
          <w:shd w:val="clear" w:color="auto" w:fill="FFFFFF"/>
        </w:rPr>
        <w:t>万元，社会保障和就业支出</w:t>
      </w:r>
      <w:r>
        <w:rPr>
          <w:rFonts w:ascii="Times New Roman" w:eastAsia="方正仿宋_GBK" w:hAnsi="Times New Roman"/>
          <w:color w:val="333333"/>
          <w:sz w:val="32"/>
          <w:szCs w:val="32"/>
          <w:shd w:val="clear" w:color="auto" w:fill="FFFFFF"/>
        </w:rPr>
        <w:t>619.24</w:t>
      </w:r>
      <w:r>
        <w:rPr>
          <w:rFonts w:ascii="Times New Roman" w:eastAsia="方正仿宋_GBK" w:hAnsi="Times New Roman"/>
          <w:color w:val="333333"/>
          <w:sz w:val="32"/>
          <w:szCs w:val="32"/>
          <w:shd w:val="clear" w:color="auto" w:fill="FFFFFF"/>
        </w:rPr>
        <w:t>万元，卫生健康支出</w:t>
      </w:r>
      <w:r>
        <w:rPr>
          <w:rFonts w:ascii="Times New Roman" w:eastAsia="方正仿宋_GBK" w:hAnsi="Times New Roman"/>
          <w:color w:val="333333"/>
          <w:sz w:val="32"/>
          <w:szCs w:val="32"/>
          <w:shd w:val="clear" w:color="auto" w:fill="FFFFFF"/>
        </w:rPr>
        <w:t>43.28</w:t>
      </w:r>
      <w:r>
        <w:rPr>
          <w:rFonts w:ascii="Times New Roman" w:eastAsia="方正仿宋_GBK" w:hAnsi="Times New Roman"/>
          <w:color w:val="333333"/>
          <w:sz w:val="32"/>
          <w:szCs w:val="32"/>
          <w:shd w:val="clear" w:color="auto" w:fill="FFFFFF"/>
        </w:rPr>
        <w:t>万元，节能环保支出</w:t>
      </w:r>
      <w:r>
        <w:rPr>
          <w:rFonts w:ascii="Times New Roman" w:eastAsia="方正仿宋_GBK" w:hAnsi="Times New Roman"/>
          <w:color w:val="333333"/>
          <w:sz w:val="32"/>
          <w:szCs w:val="32"/>
          <w:shd w:val="clear" w:color="auto" w:fill="FFFFFF"/>
        </w:rPr>
        <w:t>50</w:t>
      </w:r>
      <w:r>
        <w:rPr>
          <w:rFonts w:ascii="Times New Roman" w:eastAsia="方正仿宋_GBK" w:hAnsi="Times New Roman"/>
          <w:color w:val="333333"/>
          <w:sz w:val="32"/>
          <w:szCs w:val="32"/>
          <w:shd w:val="clear" w:color="auto" w:fill="FFFFFF"/>
        </w:rPr>
        <w:t>万元，农林水支出</w:t>
      </w:r>
      <w:r>
        <w:rPr>
          <w:rFonts w:ascii="Times New Roman" w:eastAsia="方正仿宋_GBK" w:hAnsi="Times New Roman"/>
          <w:color w:val="333333"/>
          <w:sz w:val="32"/>
          <w:szCs w:val="32"/>
          <w:shd w:val="clear" w:color="auto" w:fill="FFFFFF"/>
        </w:rPr>
        <w:t>317.5</w:t>
      </w:r>
      <w:r>
        <w:rPr>
          <w:rFonts w:ascii="Times New Roman" w:eastAsia="方正仿宋_GBK" w:hAnsi="Times New Roman"/>
          <w:color w:val="333333"/>
          <w:sz w:val="32"/>
          <w:szCs w:val="32"/>
          <w:shd w:val="clear" w:color="auto" w:fill="FFFFFF"/>
        </w:rPr>
        <w:t>万元，住房保障支出</w:t>
      </w:r>
      <w:r>
        <w:rPr>
          <w:rFonts w:ascii="Times New Roman" w:eastAsia="方正仿宋_GBK" w:hAnsi="Times New Roman"/>
          <w:color w:val="333333"/>
          <w:sz w:val="32"/>
          <w:szCs w:val="32"/>
          <w:shd w:val="clear" w:color="auto" w:fill="FFFFFF"/>
        </w:rPr>
        <w:t>41.07</w:t>
      </w:r>
      <w:r>
        <w:rPr>
          <w:rFonts w:ascii="Times New Roman" w:eastAsia="方正仿宋_GBK" w:hAnsi="Times New Roman"/>
          <w:color w:val="333333"/>
          <w:sz w:val="32"/>
          <w:szCs w:val="32"/>
          <w:shd w:val="clear" w:color="auto" w:fill="FFFFFF"/>
        </w:rPr>
        <w:t>万元。支出较去年</w:t>
      </w:r>
      <w:r>
        <w:rPr>
          <w:rFonts w:ascii="Times New Roman" w:eastAsia="方正仿宋_GBK" w:hAnsi="Times New Roman"/>
          <w:color w:val="000000" w:themeColor="text1"/>
          <w:sz w:val="32"/>
          <w:szCs w:val="32"/>
          <w:shd w:val="clear" w:color="auto" w:fill="FFFFFF"/>
        </w:rPr>
        <w:t>增加</w:t>
      </w:r>
      <w:r>
        <w:rPr>
          <w:rFonts w:ascii="Times New Roman" w:eastAsia="方正仿宋_GBK" w:hAnsi="Times New Roman"/>
          <w:color w:val="000000" w:themeColor="text1"/>
          <w:sz w:val="32"/>
          <w:szCs w:val="32"/>
          <w:shd w:val="clear" w:color="auto" w:fill="FFFFFF"/>
        </w:rPr>
        <w:t>129.68</w:t>
      </w:r>
      <w:r>
        <w:rPr>
          <w:rFonts w:ascii="Times New Roman" w:eastAsia="方正仿宋_GBK" w:hAnsi="Times New Roman"/>
          <w:color w:val="000000" w:themeColor="text1"/>
          <w:sz w:val="32"/>
          <w:szCs w:val="32"/>
          <w:shd w:val="clear" w:color="auto" w:fill="FFFFFF"/>
        </w:rPr>
        <w:t>万元，主要原因是基本支出增加</w:t>
      </w:r>
      <w:r>
        <w:rPr>
          <w:rFonts w:ascii="Times New Roman" w:eastAsia="方正仿宋_GBK" w:hAnsi="Times New Roman"/>
          <w:color w:val="000000" w:themeColor="text1"/>
          <w:sz w:val="32"/>
          <w:szCs w:val="32"/>
          <w:shd w:val="clear" w:color="auto" w:fill="FFFFFF"/>
        </w:rPr>
        <w:t>51.31</w:t>
      </w:r>
      <w:r>
        <w:rPr>
          <w:rFonts w:ascii="Times New Roman" w:eastAsia="方正仿宋_GBK" w:hAnsi="Times New Roman"/>
          <w:color w:val="000000" w:themeColor="text1"/>
          <w:sz w:val="32"/>
          <w:szCs w:val="32"/>
          <w:shd w:val="clear" w:color="auto" w:fill="FFFFFF"/>
        </w:rPr>
        <w:t>万元，项目支出增加</w:t>
      </w:r>
      <w:r>
        <w:rPr>
          <w:rFonts w:ascii="Times New Roman" w:eastAsia="方正仿宋_GBK" w:hAnsi="Times New Roman"/>
          <w:color w:val="000000" w:themeColor="text1"/>
          <w:sz w:val="32"/>
          <w:szCs w:val="32"/>
          <w:shd w:val="clear" w:color="auto" w:fill="FFFFFF"/>
        </w:rPr>
        <w:t>78.36</w:t>
      </w:r>
      <w:r>
        <w:rPr>
          <w:rFonts w:ascii="Times New Roman" w:eastAsia="方正仿宋_GBK" w:hAnsi="Times New Roman"/>
          <w:color w:val="000000" w:themeColor="text1"/>
          <w:sz w:val="32"/>
          <w:szCs w:val="32"/>
          <w:shd w:val="clear" w:color="auto" w:fill="FFFFFF"/>
        </w:rPr>
        <w:t>万</w:t>
      </w:r>
      <w:r>
        <w:rPr>
          <w:rFonts w:ascii="Times New Roman" w:eastAsia="方正仿宋_GBK" w:hAnsi="Times New Roman"/>
          <w:color w:val="333333"/>
          <w:sz w:val="32"/>
          <w:szCs w:val="32"/>
          <w:shd w:val="clear" w:color="auto" w:fill="FFFFFF"/>
        </w:rPr>
        <w:t>元。</w:t>
      </w:r>
    </w:p>
    <w:p w:rsidR="002D256F" w:rsidRDefault="00460D1D">
      <w:pPr>
        <w:pStyle w:val="a5"/>
        <w:widowControl/>
        <w:shd w:val="clear" w:color="auto" w:fill="FFFFFF"/>
        <w:spacing w:beforeAutospacing="0" w:afterAutospacing="0" w:line="560" w:lineRule="exact"/>
        <w:ind w:firstLineChars="200" w:firstLine="640"/>
        <w:rPr>
          <w:rFonts w:ascii="方正黑体_GBK" w:eastAsia="方正黑体_GBK" w:hAnsi="方正黑体_GBK" w:cs="方正黑体_GBK"/>
          <w:color w:val="333333"/>
          <w:sz w:val="32"/>
          <w:szCs w:val="32"/>
        </w:rPr>
      </w:pPr>
      <w:r>
        <w:rPr>
          <w:rFonts w:ascii="方正黑体_GBK" w:eastAsia="方正黑体_GBK" w:hAnsi="方正黑体_GBK" w:cs="方正黑体_GBK" w:hint="eastAsia"/>
          <w:color w:val="333333"/>
          <w:sz w:val="32"/>
          <w:szCs w:val="32"/>
          <w:shd w:val="clear" w:color="auto" w:fill="FFFFFF"/>
        </w:rPr>
        <w:t>三、部门预算情况说明</w:t>
      </w:r>
    </w:p>
    <w:p w:rsidR="00CF7A7A" w:rsidRPr="00CF7A7A" w:rsidRDefault="00460D1D" w:rsidP="00CF7A7A">
      <w:pPr>
        <w:jc w:val="left"/>
        <w:rPr>
          <w:rFonts w:ascii="Times New Roman" w:eastAsia="方正仿宋_GBK" w:hAnsi="Times New Roman" w:cs="Times New Roman"/>
          <w:color w:val="333333"/>
          <w:sz w:val="32"/>
          <w:szCs w:val="32"/>
          <w:shd w:val="clear" w:color="auto" w:fill="FFFFFF"/>
        </w:rPr>
      </w:pPr>
      <w:r>
        <w:rPr>
          <w:rFonts w:ascii="Times New Roman" w:eastAsia="方正仿宋_GBK" w:hAnsi="Times New Roman" w:cs="Times New Roman"/>
          <w:color w:val="333333"/>
          <w:sz w:val="32"/>
          <w:szCs w:val="32"/>
          <w:shd w:val="clear" w:color="auto" w:fill="FFFFFF"/>
        </w:rPr>
        <w:t>2021</w:t>
      </w:r>
      <w:r>
        <w:rPr>
          <w:rFonts w:ascii="Times New Roman" w:eastAsia="方正仿宋_GBK" w:hAnsi="Times New Roman" w:cs="Times New Roman"/>
          <w:color w:val="333333"/>
          <w:sz w:val="32"/>
          <w:szCs w:val="32"/>
          <w:shd w:val="clear" w:color="auto" w:fill="FFFFFF"/>
        </w:rPr>
        <w:t>年一般公共预算财政拨款收入</w:t>
      </w:r>
      <w:r>
        <w:rPr>
          <w:rFonts w:ascii="Times New Roman" w:eastAsia="方正仿宋_GBK" w:hAnsi="Times New Roman" w:cs="Times New Roman"/>
          <w:color w:val="333333"/>
          <w:sz w:val="32"/>
          <w:szCs w:val="32"/>
          <w:shd w:val="clear" w:color="auto" w:fill="FFFFFF"/>
        </w:rPr>
        <w:t>1689</w:t>
      </w:r>
      <w:r>
        <w:rPr>
          <w:rFonts w:ascii="Times New Roman" w:eastAsia="方正仿宋_GBK" w:hAnsi="Times New Roman" w:cs="Times New Roman"/>
          <w:color w:val="333333"/>
          <w:sz w:val="32"/>
          <w:szCs w:val="32"/>
          <w:shd w:val="clear" w:color="auto" w:fill="FFFFFF"/>
        </w:rPr>
        <w:t>.00</w:t>
      </w:r>
      <w:r>
        <w:rPr>
          <w:rFonts w:ascii="Times New Roman" w:eastAsia="方正仿宋_GBK" w:hAnsi="Times New Roman" w:cs="Times New Roman"/>
          <w:color w:val="333333"/>
          <w:sz w:val="32"/>
          <w:szCs w:val="32"/>
          <w:shd w:val="clear" w:color="auto" w:fill="FFFFFF"/>
        </w:rPr>
        <w:t>万元，一般公共预算财政拨款支</w:t>
      </w:r>
      <w:r>
        <w:rPr>
          <w:rFonts w:ascii="Times New Roman" w:eastAsia="方正仿宋_GBK" w:hAnsi="Times New Roman" w:cs="Times New Roman"/>
          <w:color w:val="333333"/>
          <w:sz w:val="32"/>
          <w:szCs w:val="32"/>
          <w:shd w:val="clear" w:color="auto" w:fill="FFFFFF"/>
        </w:rPr>
        <w:t>出</w:t>
      </w:r>
      <w:r>
        <w:rPr>
          <w:rFonts w:ascii="Times New Roman" w:eastAsia="方正仿宋_GBK" w:hAnsi="Times New Roman" w:cs="Times New Roman"/>
          <w:color w:val="333333"/>
          <w:sz w:val="32"/>
          <w:szCs w:val="32"/>
          <w:shd w:val="clear" w:color="auto" w:fill="FFFFFF"/>
        </w:rPr>
        <w:t>1689</w:t>
      </w:r>
      <w:r>
        <w:rPr>
          <w:rFonts w:ascii="Times New Roman" w:eastAsia="方正仿宋_GBK" w:hAnsi="Times New Roman" w:cs="Times New Roman"/>
          <w:color w:val="333333"/>
          <w:sz w:val="32"/>
          <w:szCs w:val="32"/>
          <w:shd w:val="clear" w:color="auto" w:fill="FFFFFF"/>
        </w:rPr>
        <w:t>.00</w:t>
      </w:r>
      <w:r>
        <w:rPr>
          <w:rFonts w:ascii="Times New Roman" w:eastAsia="方正仿宋_GBK" w:hAnsi="Times New Roman" w:cs="Times New Roman"/>
          <w:color w:val="333333"/>
          <w:sz w:val="32"/>
          <w:szCs w:val="32"/>
          <w:shd w:val="clear" w:color="auto" w:fill="FFFFFF"/>
        </w:rPr>
        <w:t>万元，比</w:t>
      </w:r>
      <w:r>
        <w:rPr>
          <w:rFonts w:ascii="Times New Roman" w:eastAsia="方正仿宋_GBK" w:hAnsi="Times New Roman" w:cs="Times New Roman"/>
          <w:color w:val="333333"/>
          <w:sz w:val="32"/>
          <w:szCs w:val="32"/>
          <w:shd w:val="clear" w:color="auto" w:fill="FFFFFF"/>
        </w:rPr>
        <w:t>2020</w:t>
      </w:r>
      <w:r>
        <w:rPr>
          <w:rFonts w:ascii="Times New Roman" w:eastAsia="方正仿宋_GBK" w:hAnsi="Times New Roman" w:cs="Times New Roman"/>
          <w:color w:val="333333"/>
          <w:sz w:val="32"/>
          <w:szCs w:val="32"/>
          <w:shd w:val="clear" w:color="auto" w:fill="FFFFFF"/>
        </w:rPr>
        <w:t>年增加</w:t>
      </w:r>
      <w:r>
        <w:rPr>
          <w:rFonts w:ascii="Times New Roman" w:eastAsia="方正仿宋_GBK" w:hAnsi="Times New Roman" w:cs="Times New Roman"/>
          <w:color w:val="333333"/>
          <w:sz w:val="32"/>
          <w:szCs w:val="32"/>
          <w:shd w:val="clear" w:color="auto" w:fill="FFFFFF"/>
        </w:rPr>
        <w:t>129.68</w:t>
      </w:r>
      <w:r>
        <w:rPr>
          <w:rFonts w:ascii="Times New Roman" w:eastAsia="方正仿宋_GBK" w:hAnsi="Times New Roman" w:cs="Times New Roman"/>
          <w:color w:val="333333"/>
          <w:sz w:val="32"/>
          <w:szCs w:val="32"/>
          <w:shd w:val="clear" w:color="auto" w:fill="FFFFFF"/>
        </w:rPr>
        <w:t>万元。其中：基本支出</w:t>
      </w:r>
      <w:r>
        <w:rPr>
          <w:rFonts w:ascii="Times New Roman" w:eastAsia="方正仿宋_GBK" w:hAnsi="Times New Roman" w:cs="Times New Roman"/>
          <w:color w:val="333333"/>
          <w:sz w:val="32"/>
          <w:szCs w:val="32"/>
          <w:shd w:val="clear" w:color="auto" w:fill="FFFFFF"/>
        </w:rPr>
        <w:t>9</w:t>
      </w:r>
      <w:r>
        <w:rPr>
          <w:rFonts w:ascii="Times New Roman" w:eastAsia="方正仿宋_GBK" w:hAnsi="Times New Roman" w:cs="Times New Roman"/>
          <w:color w:val="333333"/>
          <w:sz w:val="32"/>
          <w:szCs w:val="32"/>
          <w:shd w:val="clear" w:color="auto" w:fill="FFFFFF"/>
        </w:rPr>
        <w:t>38.05</w:t>
      </w:r>
      <w:r>
        <w:rPr>
          <w:rFonts w:ascii="Times New Roman" w:eastAsia="方正仿宋_GBK" w:hAnsi="Times New Roman" w:cs="Times New Roman"/>
          <w:color w:val="333333"/>
          <w:sz w:val="32"/>
          <w:szCs w:val="32"/>
          <w:shd w:val="clear" w:color="auto" w:fill="FFFFFF"/>
        </w:rPr>
        <w:t>万元，比</w:t>
      </w:r>
      <w:r>
        <w:rPr>
          <w:rFonts w:ascii="Times New Roman" w:eastAsia="方正仿宋_GBK" w:hAnsi="Times New Roman" w:cs="Times New Roman"/>
          <w:color w:val="333333"/>
          <w:sz w:val="32"/>
          <w:szCs w:val="32"/>
          <w:shd w:val="clear" w:color="auto" w:fill="FFFFFF"/>
        </w:rPr>
        <w:t>2020</w:t>
      </w:r>
      <w:r>
        <w:rPr>
          <w:rFonts w:ascii="Times New Roman" w:eastAsia="方正仿宋_GBK" w:hAnsi="Times New Roman" w:cs="Times New Roman"/>
          <w:color w:val="333333"/>
          <w:sz w:val="32"/>
          <w:szCs w:val="32"/>
          <w:shd w:val="clear" w:color="auto" w:fill="FFFFFF"/>
        </w:rPr>
        <w:t>年增加</w:t>
      </w:r>
      <w:r>
        <w:rPr>
          <w:rFonts w:ascii="Times New Roman" w:eastAsia="方正仿宋_GBK" w:hAnsi="Times New Roman" w:cs="Times New Roman"/>
          <w:color w:val="333333"/>
          <w:sz w:val="32"/>
          <w:szCs w:val="32"/>
          <w:shd w:val="clear" w:color="auto" w:fill="FFFFFF"/>
        </w:rPr>
        <w:t>51.31</w:t>
      </w:r>
      <w:r>
        <w:rPr>
          <w:rFonts w:ascii="Times New Roman" w:eastAsia="方正仿宋_GBK" w:hAnsi="Times New Roman" w:cs="Times New Roman"/>
          <w:color w:val="333333"/>
          <w:sz w:val="32"/>
          <w:szCs w:val="32"/>
          <w:shd w:val="clear" w:color="auto" w:fill="FFFFFF"/>
        </w:rPr>
        <w:t>万元，主要原因是物价上涨、相关标准调整等，用于保障在职人员工资福利及社会保险缴费，退休人员健康休养费及补</w:t>
      </w:r>
      <w:r>
        <w:rPr>
          <w:rFonts w:ascii="Times New Roman" w:eastAsia="方正仿宋_GBK" w:hAnsi="Times New Roman" w:cs="Times New Roman"/>
          <w:color w:val="333333"/>
          <w:sz w:val="32"/>
          <w:szCs w:val="32"/>
          <w:shd w:val="clear" w:color="auto" w:fill="FFFFFF"/>
        </w:rPr>
        <w:lastRenderedPageBreak/>
        <w:t>助，保障部门正常运转的各项商品服务支出；项目支出</w:t>
      </w:r>
      <w:r>
        <w:rPr>
          <w:rFonts w:ascii="Times New Roman" w:eastAsia="方正仿宋_GBK" w:hAnsi="Times New Roman" w:cs="Times New Roman"/>
          <w:color w:val="333333"/>
          <w:sz w:val="32"/>
          <w:szCs w:val="32"/>
          <w:shd w:val="clear" w:color="auto" w:fill="FFFFFF"/>
        </w:rPr>
        <w:t>750.95</w:t>
      </w:r>
      <w:r>
        <w:rPr>
          <w:rFonts w:ascii="Times New Roman" w:eastAsia="方正仿宋_GBK" w:hAnsi="Times New Roman" w:cs="Times New Roman"/>
          <w:color w:val="333333"/>
          <w:sz w:val="32"/>
          <w:szCs w:val="32"/>
          <w:shd w:val="clear" w:color="auto" w:fill="FFFFFF"/>
        </w:rPr>
        <w:t>万元，比</w:t>
      </w:r>
      <w:r>
        <w:rPr>
          <w:rFonts w:ascii="Times New Roman" w:eastAsia="方正仿宋_GBK" w:hAnsi="Times New Roman" w:cs="Times New Roman"/>
          <w:color w:val="333333"/>
          <w:sz w:val="32"/>
          <w:szCs w:val="32"/>
          <w:shd w:val="clear" w:color="auto" w:fill="FFFFFF"/>
        </w:rPr>
        <w:t>2020</w:t>
      </w:r>
      <w:r>
        <w:rPr>
          <w:rFonts w:ascii="Times New Roman" w:eastAsia="方正仿宋_GBK" w:hAnsi="Times New Roman" w:cs="Times New Roman"/>
          <w:color w:val="333333"/>
          <w:sz w:val="32"/>
          <w:szCs w:val="32"/>
          <w:shd w:val="clear" w:color="auto" w:fill="FFFFFF"/>
        </w:rPr>
        <w:t>年增加</w:t>
      </w:r>
      <w:r>
        <w:rPr>
          <w:rFonts w:ascii="Times New Roman" w:eastAsia="方正仿宋_GBK" w:hAnsi="Times New Roman" w:cs="Times New Roman"/>
          <w:color w:val="333333"/>
          <w:sz w:val="32"/>
          <w:szCs w:val="32"/>
          <w:shd w:val="clear" w:color="auto" w:fill="FFFFFF"/>
        </w:rPr>
        <w:t>78.36</w:t>
      </w:r>
      <w:r>
        <w:rPr>
          <w:rFonts w:ascii="Times New Roman" w:eastAsia="方正仿宋_GBK" w:hAnsi="Times New Roman" w:cs="Times New Roman"/>
          <w:color w:val="333333"/>
          <w:sz w:val="32"/>
          <w:szCs w:val="32"/>
          <w:shd w:val="clear" w:color="auto" w:fill="FFFFFF"/>
        </w:rPr>
        <w:t>万元，主要原因是增加了农林水支出、社会保障和就业支出费用。主要用于</w:t>
      </w:r>
      <w:r w:rsidR="00CF7A7A" w:rsidRPr="00CF7A7A">
        <w:rPr>
          <w:rFonts w:ascii="Times New Roman" w:eastAsia="方正仿宋_GBK" w:hAnsi="Times New Roman" w:cs="Times New Roman" w:hint="eastAsia"/>
          <w:color w:val="333333"/>
          <w:sz w:val="32"/>
          <w:szCs w:val="32"/>
          <w:shd w:val="clear" w:color="auto" w:fill="FFFFFF"/>
        </w:rPr>
        <w:t>巩固拓展脱贫攻坚成果同乡村振兴有效衔</w:t>
      </w:r>
      <w:bookmarkStart w:id="0" w:name="_GoBack"/>
      <w:bookmarkEnd w:id="0"/>
      <w:r w:rsidR="00CF7A7A" w:rsidRPr="00CF7A7A">
        <w:rPr>
          <w:rFonts w:ascii="Times New Roman" w:eastAsia="方正仿宋_GBK" w:hAnsi="Times New Roman" w:cs="Times New Roman" w:hint="eastAsia"/>
          <w:color w:val="333333"/>
          <w:sz w:val="32"/>
          <w:szCs w:val="32"/>
          <w:shd w:val="clear" w:color="auto" w:fill="FFFFFF"/>
        </w:rPr>
        <w:t>接</w:t>
      </w:r>
    </w:p>
    <w:p w:rsidR="002D256F" w:rsidRDefault="00460D1D">
      <w:pPr>
        <w:pStyle w:val="a5"/>
        <w:widowControl/>
        <w:shd w:val="clear" w:color="auto" w:fill="FFFFFF"/>
        <w:spacing w:beforeAutospacing="0" w:afterAutospacing="0" w:line="560" w:lineRule="exact"/>
        <w:ind w:firstLineChars="200" w:firstLine="640"/>
        <w:rPr>
          <w:rFonts w:ascii="Times New Roman" w:eastAsia="方正仿宋_GBK" w:hAnsi="Times New Roman"/>
          <w:color w:val="333333"/>
          <w:sz w:val="32"/>
          <w:szCs w:val="32"/>
        </w:rPr>
      </w:pPr>
      <w:r>
        <w:rPr>
          <w:rFonts w:ascii="Times New Roman" w:eastAsia="方正仿宋_GBK" w:hAnsi="Times New Roman"/>
          <w:color w:val="333333"/>
          <w:sz w:val="32"/>
          <w:szCs w:val="32"/>
          <w:shd w:val="clear" w:color="auto" w:fill="FFFFFF"/>
        </w:rPr>
        <w:t>等重点工作。</w:t>
      </w:r>
    </w:p>
    <w:p w:rsidR="002D256F" w:rsidRDefault="00460D1D">
      <w:pPr>
        <w:pStyle w:val="a5"/>
        <w:widowControl/>
        <w:shd w:val="clear" w:color="auto" w:fill="FFFFFF"/>
        <w:spacing w:beforeAutospacing="0" w:afterAutospacing="0" w:line="560" w:lineRule="exact"/>
        <w:ind w:firstLineChars="200" w:firstLine="640"/>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t>秀山土家族苗族</w:t>
      </w:r>
      <w:proofErr w:type="gramStart"/>
      <w:r>
        <w:rPr>
          <w:rFonts w:ascii="Times New Roman" w:eastAsia="方正仿宋_GBK" w:hAnsi="Times New Roman"/>
          <w:color w:val="333333"/>
          <w:sz w:val="32"/>
          <w:szCs w:val="32"/>
          <w:shd w:val="clear" w:color="auto" w:fill="FFFFFF"/>
        </w:rPr>
        <w:t>自治县</w:t>
      </w:r>
      <w:r>
        <w:rPr>
          <w:rFonts w:ascii="Times New Roman" w:eastAsia="方正仿宋_GBK" w:hAnsi="Times New Roman"/>
          <w:color w:val="333333"/>
          <w:sz w:val="32"/>
          <w:szCs w:val="32"/>
          <w:shd w:val="clear" w:color="auto" w:fill="FFFFFF"/>
        </w:rPr>
        <w:t>妙泉</w:t>
      </w:r>
      <w:r>
        <w:rPr>
          <w:rFonts w:ascii="Times New Roman" w:eastAsia="方正仿宋_GBK" w:hAnsi="Times New Roman"/>
          <w:color w:val="333333"/>
          <w:sz w:val="32"/>
          <w:szCs w:val="32"/>
          <w:shd w:val="clear" w:color="auto" w:fill="FFFFFF"/>
        </w:rPr>
        <w:t>镇</w:t>
      </w:r>
      <w:proofErr w:type="gramEnd"/>
      <w:r>
        <w:rPr>
          <w:rFonts w:ascii="Times New Roman" w:eastAsia="方正仿宋_GBK" w:hAnsi="Times New Roman"/>
          <w:color w:val="333333"/>
          <w:sz w:val="32"/>
          <w:szCs w:val="32"/>
          <w:shd w:val="clear" w:color="auto" w:fill="FFFFFF"/>
        </w:rPr>
        <w:t>人民政府</w:t>
      </w:r>
      <w:r>
        <w:rPr>
          <w:rFonts w:ascii="Times New Roman" w:eastAsia="方正仿宋_GBK" w:hAnsi="Times New Roman"/>
          <w:color w:val="333333"/>
          <w:sz w:val="32"/>
          <w:szCs w:val="32"/>
          <w:shd w:val="clear" w:color="auto" w:fill="FFFFFF"/>
        </w:rPr>
        <w:t>2021</w:t>
      </w:r>
      <w:r>
        <w:rPr>
          <w:rFonts w:ascii="Times New Roman" w:eastAsia="方正仿宋_GBK" w:hAnsi="Times New Roman"/>
          <w:color w:val="333333"/>
          <w:sz w:val="32"/>
          <w:szCs w:val="32"/>
          <w:shd w:val="clear" w:color="auto" w:fill="FFFFFF"/>
        </w:rPr>
        <w:t>年没有预算政府性基金预算拨款安排的支出。</w:t>
      </w:r>
    </w:p>
    <w:p w:rsidR="002D256F" w:rsidRDefault="00460D1D">
      <w:pPr>
        <w:pStyle w:val="a5"/>
        <w:widowControl/>
        <w:shd w:val="clear" w:color="auto" w:fill="FFFFFF"/>
        <w:spacing w:beforeAutospacing="0" w:afterAutospacing="0" w:line="560" w:lineRule="exact"/>
        <w:ind w:firstLineChars="200" w:firstLine="640"/>
        <w:rPr>
          <w:rFonts w:ascii="Times New Roman" w:eastAsia="方正仿宋_GBK" w:hAnsi="Times New Roman"/>
          <w:color w:val="333333"/>
          <w:sz w:val="32"/>
          <w:szCs w:val="32"/>
        </w:rPr>
      </w:pPr>
      <w:r>
        <w:rPr>
          <w:rFonts w:ascii="Times New Roman" w:eastAsia="方正仿宋_GBK" w:hAnsi="Times New Roman"/>
          <w:color w:val="333333"/>
          <w:sz w:val="32"/>
          <w:szCs w:val="32"/>
          <w:shd w:val="clear" w:color="auto" w:fill="FFFFFF"/>
        </w:rPr>
        <w:t>秀山土家族苗族</w:t>
      </w:r>
      <w:proofErr w:type="gramStart"/>
      <w:r>
        <w:rPr>
          <w:rFonts w:ascii="Times New Roman" w:eastAsia="方正仿宋_GBK" w:hAnsi="Times New Roman"/>
          <w:color w:val="333333"/>
          <w:sz w:val="32"/>
          <w:szCs w:val="32"/>
          <w:shd w:val="clear" w:color="auto" w:fill="FFFFFF"/>
        </w:rPr>
        <w:t>自治县</w:t>
      </w:r>
      <w:r>
        <w:rPr>
          <w:rFonts w:ascii="Times New Roman" w:eastAsia="方正仿宋_GBK" w:hAnsi="Times New Roman"/>
          <w:color w:val="333333"/>
          <w:sz w:val="32"/>
          <w:szCs w:val="32"/>
          <w:shd w:val="clear" w:color="auto" w:fill="FFFFFF"/>
        </w:rPr>
        <w:t>妙泉</w:t>
      </w:r>
      <w:r>
        <w:rPr>
          <w:rFonts w:ascii="Times New Roman" w:eastAsia="方正仿宋_GBK" w:hAnsi="Times New Roman"/>
          <w:color w:val="333333"/>
          <w:sz w:val="32"/>
          <w:szCs w:val="32"/>
          <w:shd w:val="clear" w:color="auto" w:fill="FFFFFF"/>
        </w:rPr>
        <w:t>镇</w:t>
      </w:r>
      <w:proofErr w:type="gramEnd"/>
      <w:r>
        <w:rPr>
          <w:rFonts w:ascii="Times New Roman" w:eastAsia="方正仿宋_GBK" w:hAnsi="Times New Roman"/>
          <w:color w:val="333333"/>
          <w:sz w:val="32"/>
          <w:szCs w:val="32"/>
          <w:shd w:val="clear" w:color="auto" w:fill="FFFFFF"/>
        </w:rPr>
        <w:t>人民政府</w:t>
      </w:r>
      <w:r>
        <w:rPr>
          <w:rFonts w:ascii="Times New Roman" w:eastAsia="方正仿宋_GBK" w:hAnsi="Times New Roman"/>
          <w:color w:val="333333"/>
          <w:sz w:val="32"/>
          <w:szCs w:val="32"/>
          <w:shd w:val="clear" w:color="auto" w:fill="FFFFFF"/>
        </w:rPr>
        <w:t>2021</w:t>
      </w:r>
      <w:r>
        <w:rPr>
          <w:rFonts w:ascii="Times New Roman" w:eastAsia="方正仿宋_GBK" w:hAnsi="Times New Roman"/>
          <w:color w:val="333333"/>
          <w:sz w:val="32"/>
          <w:szCs w:val="32"/>
          <w:shd w:val="clear" w:color="auto" w:fill="FFFFFF"/>
        </w:rPr>
        <w:t>年没有预算国有资本经营预算拨款安排的支出。</w:t>
      </w:r>
    </w:p>
    <w:p w:rsidR="002D256F" w:rsidRDefault="00460D1D">
      <w:pPr>
        <w:pStyle w:val="a5"/>
        <w:widowControl/>
        <w:shd w:val="clear" w:color="auto" w:fill="FFFFFF"/>
        <w:spacing w:beforeAutospacing="0" w:afterAutospacing="0" w:line="560" w:lineRule="exact"/>
        <w:ind w:firstLineChars="200" w:firstLine="640"/>
        <w:rPr>
          <w:rFonts w:ascii="方正黑体_GBK" w:eastAsia="方正黑体_GBK" w:hAnsi="方正黑体_GBK" w:cs="方正黑体_GBK"/>
          <w:color w:val="333333"/>
          <w:sz w:val="32"/>
          <w:szCs w:val="32"/>
        </w:rPr>
      </w:pPr>
      <w:r>
        <w:rPr>
          <w:rFonts w:ascii="方正黑体_GBK" w:eastAsia="方正黑体_GBK" w:hAnsi="方正黑体_GBK" w:cs="方正黑体_GBK" w:hint="eastAsia"/>
          <w:color w:val="333333"/>
          <w:sz w:val="32"/>
          <w:szCs w:val="32"/>
          <w:shd w:val="clear" w:color="auto" w:fill="FFFFFF"/>
        </w:rPr>
        <w:t>四、“三公”经费情况说明</w:t>
      </w:r>
    </w:p>
    <w:p w:rsidR="002D256F" w:rsidRDefault="00460D1D">
      <w:pPr>
        <w:pStyle w:val="a5"/>
        <w:widowControl/>
        <w:shd w:val="clear" w:color="auto" w:fill="FFFFFF"/>
        <w:spacing w:beforeAutospacing="0" w:afterAutospacing="0" w:line="560" w:lineRule="exact"/>
        <w:ind w:firstLineChars="200" w:firstLine="640"/>
        <w:rPr>
          <w:rFonts w:ascii="微软雅黑" w:eastAsia="微软雅黑" w:hAnsi="微软雅黑" w:cs="微软雅黑"/>
          <w:color w:val="333333"/>
        </w:rPr>
      </w:pPr>
      <w:r>
        <w:rPr>
          <w:rFonts w:ascii="Times New Roman" w:eastAsia="方正仿宋_GBK" w:hAnsi="Times New Roman"/>
          <w:color w:val="333333"/>
          <w:sz w:val="32"/>
          <w:szCs w:val="32"/>
          <w:shd w:val="clear" w:color="auto" w:fill="FFFFFF"/>
        </w:rPr>
        <w:t>2021</w:t>
      </w:r>
      <w:r>
        <w:rPr>
          <w:rFonts w:ascii="Times New Roman" w:eastAsia="方正仿宋_GBK" w:hAnsi="Times New Roman"/>
          <w:color w:val="333333"/>
          <w:sz w:val="32"/>
          <w:szCs w:val="32"/>
          <w:shd w:val="clear" w:color="auto" w:fill="FFFFFF"/>
        </w:rPr>
        <w:t>年</w:t>
      </w:r>
      <w:r>
        <w:rPr>
          <w:rFonts w:ascii="Times New Roman" w:eastAsia="方正仿宋_GBK" w:hAnsi="Times New Roman"/>
          <w:color w:val="333333"/>
          <w:sz w:val="32"/>
          <w:szCs w:val="32"/>
          <w:shd w:val="clear" w:color="auto" w:fill="FFFFFF"/>
        </w:rPr>
        <w:t>“</w:t>
      </w:r>
      <w:r>
        <w:rPr>
          <w:rFonts w:ascii="Times New Roman" w:eastAsia="方正仿宋_GBK" w:hAnsi="Times New Roman"/>
          <w:color w:val="333333"/>
          <w:sz w:val="32"/>
          <w:szCs w:val="32"/>
          <w:shd w:val="clear" w:color="auto" w:fill="FFFFFF"/>
        </w:rPr>
        <w:t>三公</w:t>
      </w:r>
      <w:r>
        <w:rPr>
          <w:rFonts w:ascii="Times New Roman" w:eastAsia="方正仿宋_GBK" w:hAnsi="Times New Roman"/>
          <w:color w:val="333333"/>
          <w:sz w:val="32"/>
          <w:szCs w:val="32"/>
          <w:shd w:val="clear" w:color="auto" w:fill="FFFFFF"/>
        </w:rPr>
        <w:t>”</w:t>
      </w:r>
      <w:r>
        <w:rPr>
          <w:rFonts w:ascii="Times New Roman" w:eastAsia="方正仿宋_GBK" w:hAnsi="Times New Roman"/>
          <w:color w:val="333333"/>
          <w:sz w:val="32"/>
          <w:szCs w:val="32"/>
          <w:shd w:val="clear" w:color="auto" w:fill="FFFFFF"/>
        </w:rPr>
        <w:t>经费预算</w:t>
      </w:r>
      <w:r>
        <w:rPr>
          <w:rFonts w:ascii="Times New Roman" w:eastAsia="方正仿宋_GBK" w:hAnsi="Times New Roman"/>
          <w:color w:val="333333"/>
          <w:sz w:val="32"/>
          <w:szCs w:val="32"/>
          <w:shd w:val="clear" w:color="auto" w:fill="FFFFFF"/>
        </w:rPr>
        <w:t>10</w:t>
      </w:r>
      <w:r>
        <w:rPr>
          <w:rFonts w:ascii="Times New Roman" w:eastAsia="方正仿宋_GBK" w:hAnsi="Times New Roman"/>
          <w:color w:val="333333"/>
          <w:sz w:val="32"/>
          <w:szCs w:val="32"/>
          <w:shd w:val="clear" w:color="auto" w:fill="FFFFFF"/>
        </w:rPr>
        <w:t>万元，比</w:t>
      </w:r>
      <w:r>
        <w:rPr>
          <w:rFonts w:ascii="Times New Roman" w:eastAsia="方正仿宋_GBK" w:hAnsi="Times New Roman"/>
          <w:color w:val="333333"/>
          <w:sz w:val="32"/>
          <w:szCs w:val="32"/>
          <w:shd w:val="clear" w:color="auto" w:fill="FFFFFF"/>
        </w:rPr>
        <w:t>2020</w:t>
      </w:r>
      <w:r>
        <w:rPr>
          <w:rFonts w:ascii="Times New Roman" w:eastAsia="方正仿宋_GBK" w:hAnsi="Times New Roman"/>
          <w:color w:val="333333"/>
          <w:sz w:val="32"/>
          <w:szCs w:val="32"/>
          <w:shd w:val="clear" w:color="auto" w:fill="FFFFFF"/>
        </w:rPr>
        <w:t>年减少</w:t>
      </w:r>
      <w:r>
        <w:rPr>
          <w:rFonts w:ascii="Times New Roman" w:eastAsia="方正仿宋_GBK" w:hAnsi="Times New Roman"/>
          <w:color w:val="333333"/>
          <w:sz w:val="32"/>
          <w:szCs w:val="32"/>
          <w:shd w:val="clear" w:color="auto" w:fill="FFFFFF"/>
        </w:rPr>
        <w:t>6</w:t>
      </w:r>
      <w:r>
        <w:rPr>
          <w:rFonts w:ascii="Times New Roman" w:eastAsia="方正仿宋_GBK" w:hAnsi="Times New Roman"/>
          <w:color w:val="333333"/>
          <w:sz w:val="32"/>
          <w:szCs w:val="32"/>
          <w:shd w:val="clear" w:color="auto" w:fill="FFFFFF"/>
        </w:rPr>
        <w:t>万元。其中：因公出国（境）费用</w:t>
      </w:r>
      <w:r>
        <w:rPr>
          <w:rFonts w:ascii="Times New Roman" w:eastAsia="方正仿宋_GBK" w:hAnsi="Times New Roman"/>
          <w:color w:val="333333"/>
          <w:sz w:val="32"/>
          <w:szCs w:val="32"/>
          <w:shd w:val="clear" w:color="auto" w:fill="FFFFFF"/>
        </w:rPr>
        <w:t>0</w:t>
      </w:r>
      <w:r>
        <w:rPr>
          <w:rFonts w:ascii="Times New Roman" w:eastAsia="方正仿宋_GBK" w:hAnsi="Times New Roman"/>
          <w:color w:val="333333"/>
          <w:sz w:val="32"/>
          <w:szCs w:val="32"/>
          <w:shd w:val="clear" w:color="auto" w:fill="FFFFFF"/>
        </w:rPr>
        <w:t>万元；公务接待费</w:t>
      </w:r>
      <w:r>
        <w:rPr>
          <w:rFonts w:ascii="Times New Roman" w:eastAsia="方正仿宋_GBK" w:hAnsi="Times New Roman"/>
          <w:color w:val="333333"/>
          <w:sz w:val="32"/>
          <w:szCs w:val="32"/>
          <w:shd w:val="clear" w:color="auto" w:fill="FFFFFF"/>
        </w:rPr>
        <w:t>0</w:t>
      </w:r>
      <w:r>
        <w:rPr>
          <w:rFonts w:ascii="Times New Roman" w:eastAsia="方正仿宋_GBK" w:hAnsi="Times New Roman"/>
          <w:color w:val="333333"/>
          <w:sz w:val="32"/>
          <w:szCs w:val="32"/>
          <w:shd w:val="clear" w:color="auto" w:fill="FFFFFF"/>
        </w:rPr>
        <w:t>万元；公务用车运行维护费</w:t>
      </w:r>
      <w:r>
        <w:rPr>
          <w:rFonts w:ascii="Times New Roman" w:eastAsia="方正仿宋_GBK" w:hAnsi="Times New Roman"/>
          <w:color w:val="333333"/>
          <w:sz w:val="32"/>
          <w:szCs w:val="32"/>
          <w:shd w:val="clear" w:color="auto" w:fill="FFFFFF"/>
        </w:rPr>
        <w:t>1</w:t>
      </w:r>
      <w:r>
        <w:rPr>
          <w:rFonts w:ascii="Times New Roman" w:eastAsia="方正仿宋_GBK" w:hAnsi="Times New Roman"/>
          <w:color w:val="333333"/>
          <w:sz w:val="32"/>
          <w:szCs w:val="32"/>
          <w:shd w:val="clear" w:color="auto" w:fill="FFFFFF"/>
        </w:rPr>
        <w:t>0</w:t>
      </w:r>
      <w:r>
        <w:rPr>
          <w:rFonts w:ascii="Times New Roman" w:eastAsia="方正仿宋_GBK" w:hAnsi="Times New Roman"/>
          <w:color w:val="333333"/>
          <w:sz w:val="32"/>
          <w:szCs w:val="32"/>
          <w:shd w:val="clear" w:color="auto" w:fill="FFFFFF"/>
        </w:rPr>
        <w:t>万元，比</w:t>
      </w:r>
      <w:r>
        <w:rPr>
          <w:rFonts w:ascii="Times New Roman" w:eastAsia="方正仿宋_GBK" w:hAnsi="Times New Roman"/>
          <w:color w:val="333333"/>
          <w:sz w:val="32"/>
          <w:szCs w:val="32"/>
          <w:shd w:val="clear" w:color="auto" w:fill="FFFFFF"/>
        </w:rPr>
        <w:t>2020</w:t>
      </w:r>
      <w:r>
        <w:rPr>
          <w:rFonts w:ascii="Times New Roman" w:eastAsia="方正仿宋_GBK" w:hAnsi="Times New Roman"/>
          <w:color w:val="333333"/>
          <w:sz w:val="32"/>
          <w:szCs w:val="32"/>
          <w:shd w:val="clear" w:color="auto" w:fill="FFFFFF"/>
        </w:rPr>
        <w:t>年减少</w:t>
      </w:r>
      <w:r>
        <w:rPr>
          <w:rFonts w:ascii="Times New Roman" w:eastAsia="方正仿宋_GBK" w:hAnsi="Times New Roman"/>
          <w:color w:val="333333"/>
          <w:sz w:val="32"/>
          <w:szCs w:val="32"/>
          <w:shd w:val="clear" w:color="auto" w:fill="FFFFFF"/>
        </w:rPr>
        <w:t>6</w:t>
      </w:r>
      <w:r>
        <w:rPr>
          <w:rFonts w:ascii="Times New Roman" w:eastAsia="方正仿宋_GBK" w:hAnsi="Times New Roman"/>
          <w:color w:val="333333"/>
          <w:sz w:val="32"/>
          <w:szCs w:val="32"/>
          <w:shd w:val="clear" w:color="auto" w:fill="FFFFFF"/>
        </w:rPr>
        <w:t>万元，主要原因是压减公车运行维护费。</w:t>
      </w:r>
    </w:p>
    <w:p w:rsidR="002D256F" w:rsidRDefault="00460D1D">
      <w:pPr>
        <w:pStyle w:val="a5"/>
        <w:widowControl/>
        <w:shd w:val="clear" w:color="auto" w:fill="FFFFFF"/>
        <w:spacing w:beforeAutospacing="0" w:afterAutospacing="0" w:line="560" w:lineRule="exact"/>
        <w:ind w:firstLineChars="200" w:firstLine="640"/>
        <w:rPr>
          <w:rFonts w:ascii="方正黑体_GBK" w:eastAsia="方正黑体_GBK" w:hAnsi="方正黑体_GBK" w:cs="方正黑体_GBK"/>
          <w:color w:val="333333"/>
          <w:sz w:val="32"/>
          <w:szCs w:val="32"/>
        </w:rPr>
      </w:pPr>
      <w:r>
        <w:rPr>
          <w:rFonts w:ascii="方正黑体_GBK" w:eastAsia="方正黑体_GBK" w:hAnsi="方正黑体_GBK" w:cs="方正黑体_GBK" w:hint="eastAsia"/>
          <w:color w:val="333333"/>
          <w:sz w:val="32"/>
          <w:szCs w:val="32"/>
          <w:shd w:val="clear" w:color="auto" w:fill="FFFFFF"/>
        </w:rPr>
        <w:t>五、其他重要事项的情况说明</w:t>
      </w:r>
    </w:p>
    <w:p w:rsidR="002D256F" w:rsidRDefault="00460D1D" w:rsidP="00CF7A7A">
      <w:pPr>
        <w:pStyle w:val="a5"/>
        <w:widowControl/>
        <w:shd w:val="clear" w:color="auto" w:fill="FFFFFF"/>
        <w:spacing w:beforeAutospacing="0" w:afterAutospacing="0" w:line="560" w:lineRule="exact"/>
        <w:ind w:firstLineChars="200" w:firstLine="620"/>
        <w:rPr>
          <w:rFonts w:ascii="Times New Roman" w:eastAsia="方正仿宋_GBK" w:hAnsi="Times New Roman"/>
          <w:color w:val="333333"/>
          <w:sz w:val="32"/>
          <w:szCs w:val="32"/>
        </w:rPr>
      </w:pPr>
      <w:r>
        <w:rPr>
          <w:rFonts w:ascii="方正楷体_GBK" w:eastAsia="方正楷体_GBK" w:hAnsi="方正楷体_GBK" w:cs="方正楷体_GBK" w:hint="eastAsia"/>
          <w:b/>
          <w:bCs/>
          <w:color w:val="333333"/>
          <w:sz w:val="31"/>
          <w:szCs w:val="31"/>
          <w:shd w:val="clear" w:color="auto" w:fill="FFFFFF"/>
        </w:rPr>
        <w:t>（</w:t>
      </w:r>
      <w:r>
        <w:rPr>
          <w:rFonts w:ascii="方正楷体_GBK" w:eastAsia="方正楷体_GBK" w:hAnsi="方正楷体_GBK" w:cs="方正楷体_GBK" w:hint="eastAsia"/>
          <w:b/>
          <w:bCs/>
          <w:color w:val="333333"/>
          <w:sz w:val="31"/>
          <w:szCs w:val="31"/>
          <w:shd w:val="clear" w:color="auto" w:fill="FFFFFF"/>
        </w:rPr>
        <w:t>一</w:t>
      </w:r>
      <w:r>
        <w:rPr>
          <w:rFonts w:ascii="方正楷体_GBK" w:eastAsia="方正楷体_GBK" w:hAnsi="方正楷体_GBK" w:cs="方正楷体_GBK" w:hint="eastAsia"/>
          <w:b/>
          <w:bCs/>
          <w:color w:val="333333"/>
          <w:sz w:val="31"/>
          <w:szCs w:val="31"/>
          <w:shd w:val="clear" w:color="auto" w:fill="FFFFFF"/>
        </w:rPr>
        <w:t>）</w:t>
      </w:r>
      <w:r>
        <w:rPr>
          <w:rFonts w:ascii="方正楷体_GBK" w:eastAsia="方正楷体_GBK" w:hAnsi="方正楷体_GBK" w:cs="方正楷体_GBK" w:hint="eastAsia"/>
          <w:b/>
          <w:bCs/>
          <w:color w:val="333333"/>
          <w:sz w:val="31"/>
          <w:szCs w:val="31"/>
          <w:shd w:val="clear" w:color="auto" w:fill="FFFFFF"/>
        </w:rPr>
        <w:t>机关运行经费。</w:t>
      </w:r>
      <w:r>
        <w:rPr>
          <w:rFonts w:ascii="Times New Roman" w:eastAsia="方正仿宋_GBK" w:hAnsi="Times New Roman"/>
          <w:color w:val="333333"/>
          <w:sz w:val="32"/>
          <w:szCs w:val="32"/>
          <w:shd w:val="clear" w:color="auto" w:fill="FFFFFF"/>
        </w:rPr>
        <w:t>2021</w:t>
      </w:r>
      <w:r>
        <w:rPr>
          <w:rFonts w:ascii="Times New Roman" w:eastAsia="方正仿宋_GBK" w:hAnsi="Times New Roman"/>
          <w:color w:val="333333"/>
          <w:sz w:val="32"/>
          <w:szCs w:val="32"/>
          <w:shd w:val="clear" w:color="auto" w:fill="FFFFFF"/>
        </w:rPr>
        <w:t>年一般公共预算财政拨款运行经费</w:t>
      </w:r>
      <w:r>
        <w:rPr>
          <w:rFonts w:ascii="Times New Roman" w:eastAsia="方正仿宋_GBK" w:hAnsi="Times New Roman"/>
          <w:color w:val="333333"/>
          <w:sz w:val="32"/>
          <w:szCs w:val="32"/>
          <w:shd w:val="clear" w:color="auto" w:fill="FFFFFF"/>
        </w:rPr>
        <w:t>1</w:t>
      </w:r>
      <w:r>
        <w:rPr>
          <w:rFonts w:ascii="Times New Roman" w:eastAsia="方正仿宋_GBK" w:hAnsi="Times New Roman"/>
          <w:color w:val="333333"/>
          <w:sz w:val="32"/>
          <w:szCs w:val="32"/>
          <w:shd w:val="clear" w:color="auto" w:fill="FFFFFF"/>
        </w:rPr>
        <w:t>48.26</w:t>
      </w:r>
      <w:r>
        <w:rPr>
          <w:rFonts w:ascii="Times New Roman" w:eastAsia="方正仿宋_GBK" w:hAnsi="Times New Roman"/>
          <w:color w:val="333333"/>
          <w:sz w:val="32"/>
          <w:szCs w:val="32"/>
          <w:shd w:val="clear" w:color="auto" w:fill="FFFFFF"/>
        </w:rPr>
        <w:t>万元，比上年</w:t>
      </w:r>
      <w:r>
        <w:rPr>
          <w:rFonts w:ascii="Times New Roman" w:eastAsia="方正仿宋_GBK" w:hAnsi="Times New Roman"/>
          <w:color w:val="333333"/>
          <w:sz w:val="32"/>
          <w:szCs w:val="32"/>
          <w:shd w:val="clear" w:color="auto" w:fill="FFFFFF"/>
        </w:rPr>
        <w:t>增加</w:t>
      </w:r>
      <w:r>
        <w:rPr>
          <w:rFonts w:ascii="Times New Roman" w:eastAsia="方正仿宋_GBK" w:hAnsi="Times New Roman"/>
          <w:color w:val="000000" w:themeColor="text1"/>
          <w:sz w:val="32"/>
          <w:szCs w:val="32"/>
          <w:shd w:val="clear" w:color="auto" w:fill="FFFFFF"/>
        </w:rPr>
        <w:t>11.86</w:t>
      </w:r>
      <w:r>
        <w:rPr>
          <w:rFonts w:ascii="Times New Roman" w:eastAsia="方正仿宋_GBK" w:hAnsi="Times New Roman"/>
          <w:color w:val="000000" w:themeColor="text1"/>
          <w:sz w:val="32"/>
          <w:szCs w:val="32"/>
          <w:shd w:val="clear" w:color="auto" w:fill="FFFFFF"/>
        </w:rPr>
        <w:t>万</w:t>
      </w:r>
      <w:r>
        <w:rPr>
          <w:rFonts w:ascii="Times New Roman" w:eastAsia="方正仿宋_GBK" w:hAnsi="Times New Roman"/>
          <w:color w:val="333333"/>
          <w:sz w:val="32"/>
          <w:szCs w:val="32"/>
          <w:shd w:val="clear" w:color="auto" w:fill="FFFFFF"/>
        </w:rPr>
        <w:t>元，主要用于办公费、印刷费、邮电费、水电费、物管费、差旅费、会议费、培训费及其他商品和服务支出等。</w:t>
      </w:r>
    </w:p>
    <w:p w:rsidR="002D256F" w:rsidRDefault="00460D1D" w:rsidP="00CF7A7A">
      <w:pPr>
        <w:pStyle w:val="a5"/>
        <w:widowControl/>
        <w:shd w:val="clear" w:color="auto" w:fill="FFFFFF"/>
        <w:spacing w:beforeAutospacing="0" w:after="180" w:afterAutospacing="0" w:line="560" w:lineRule="exact"/>
        <w:ind w:firstLineChars="200" w:firstLine="620"/>
        <w:rPr>
          <w:rFonts w:ascii="Times New Roman" w:eastAsia="方正仿宋_GBK" w:hAnsi="Times New Roman"/>
          <w:color w:val="333333"/>
          <w:sz w:val="32"/>
          <w:szCs w:val="32"/>
        </w:rPr>
      </w:pPr>
      <w:r>
        <w:rPr>
          <w:rFonts w:ascii="方正楷体_GBK" w:eastAsia="方正楷体_GBK" w:hAnsi="方正楷体_GBK" w:cs="方正楷体_GBK" w:hint="eastAsia"/>
          <w:b/>
          <w:bCs/>
          <w:color w:val="333333"/>
          <w:sz w:val="31"/>
          <w:szCs w:val="31"/>
          <w:shd w:val="clear" w:color="auto" w:fill="FFFFFF"/>
        </w:rPr>
        <w:t>（</w:t>
      </w:r>
      <w:r>
        <w:rPr>
          <w:rFonts w:ascii="方正楷体_GBK" w:eastAsia="方正楷体_GBK" w:hAnsi="方正楷体_GBK" w:cs="方正楷体_GBK" w:hint="eastAsia"/>
          <w:b/>
          <w:bCs/>
          <w:color w:val="333333"/>
          <w:sz w:val="31"/>
          <w:szCs w:val="31"/>
          <w:shd w:val="clear" w:color="auto" w:fill="FFFFFF"/>
        </w:rPr>
        <w:t>二</w:t>
      </w:r>
      <w:r>
        <w:rPr>
          <w:rFonts w:ascii="方正楷体_GBK" w:eastAsia="方正楷体_GBK" w:hAnsi="方正楷体_GBK" w:cs="方正楷体_GBK" w:hint="eastAsia"/>
          <w:b/>
          <w:bCs/>
          <w:color w:val="333333"/>
          <w:sz w:val="31"/>
          <w:szCs w:val="31"/>
          <w:shd w:val="clear" w:color="auto" w:fill="FFFFFF"/>
        </w:rPr>
        <w:t>）</w:t>
      </w:r>
      <w:r>
        <w:rPr>
          <w:rFonts w:ascii="方正楷体_GBK" w:eastAsia="方正楷体_GBK" w:hAnsi="方正楷体_GBK" w:cs="方正楷体_GBK" w:hint="eastAsia"/>
          <w:b/>
          <w:bCs/>
          <w:color w:val="333333"/>
          <w:sz w:val="31"/>
          <w:szCs w:val="31"/>
          <w:shd w:val="clear" w:color="auto" w:fill="FFFFFF"/>
        </w:rPr>
        <w:t>政府采购情况。</w:t>
      </w:r>
      <w:r>
        <w:rPr>
          <w:rFonts w:ascii="Times New Roman" w:eastAsia="方正仿宋_GBK" w:hAnsi="Times New Roman"/>
          <w:color w:val="333333"/>
          <w:sz w:val="32"/>
          <w:szCs w:val="32"/>
          <w:shd w:val="clear" w:color="auto" w:fill="FFFFFF"/>
        </w:rPr>
        <w:t>所属各预算单位政府采购预算总额</w:t>
      </w:r>
      <w:r>
        <w:rPr>
          <w:rFonts w:ascii="Times New Roman" w:eastAsia="方正仿宋_GBK" w:hAnsi="Times New Roman"/>
          <w:color w:val="333333"/>
          <w:sz w:val="32"/>
          <w:szCs w:val="32"/>
          <w:shd w:val="clear" w:color="auto" w:fill="FFFFFF"/>
        </w:rPr>
        <w:t> </w:t>
      </w:r>
      <w:r>
        <w:rPr>
          <w:rFonts w:ascii="Times New Roman" w:eastAsia="方正仿宋_GBK" w:hAnsi="Times New Roman"/>
          <w:color w:val="333333"/>
          <w:sz w:val="32"/>
          <w:szCs w:val="32"/>
          <w:shd w:val="clear" w:color="auto" w:fill="FFFFFF"/>
        </w:rPr>
        <w:t>3</w:t>
      </w:r>
      <w:r>
        <w:rPr>
          <w:rFonts w:ascii="Times New Roman" w:eastAsia="方正仿宋_GBK" w:hAnsi="Times New Roman"/>
          <w:color w:val="333333"/>
          <w:sz w:val="32"/>
          <w:szCs w:val="32"/>
          <w:shd w:val="clear" w:color="auto" w:fill="FFFFFF"/>
        </w:rPr>
        <w:t>万元：政府采购货物预算</w:t>
      </w:r>
      <w:r>
        <w:rPr>
          <w:rFonts w:ascii="Times New Roman" w:eastAsia="方正仿宋_GBK" w:hAnsi="Times New Roman"/>
          <w:color w:val="333333"/>
          <w:sz w:val="32"/>
          <w:szCs w:val="32"/>
          <w:shd w:val="clear" w:color="auto" w:fill="FFFFFF"/>
        </w:rPr>
        <w:t>1</w:t>
      </w:r>
      <w:r>
        <w:rPr>
          <w:rFonts w:ascii="Times New Roman" w:eastAsia="方正仿宋_GBK" w:hAnsi="Times New Roman"/>
          <w:color w:val="333333"/>
          <w:sz w:val="32"/>
          <w:szCs w:val="32"/>
          <w:shd w:val="clear" w:color="auto" w:fill="FFFFFF"/>
        </w:rPr>
        <w:t>万元、政府采购工程预算</w:t>
      </w:r>
      <w:r>
        <w:rPr>
          <w:rFonts w:ascii="Times New Roman" w:eastAsia="方正仿宋_GBK" w:hAnsi="Times New Roman"/>
          <w:color w:val="333333"/>
          <w:sz w:val="32"/>
          <w:szCs w:val="32"/>
          <w:shd w:val="clear" w:color="auto" w:fill="FFFFFF"/>
        </w:rPr>
        <w:t> 0</w:t>
      </w:r>
      <w:r>
        <w:rPr>
          <w:rFonts w:ascii="Times New Roman" w:eastAsia="方正仿宋_GBK" w:hAnsi="Times New Roman"/>
          <w:color w:val="333333"/>
          <w:sz w:val="32"/>
          <w:szCs w:val="32"/>
          <w:shd w:val="clear" w:color="auto" w:fill="FFFFFF"/>
        </w:rPr>
        <w:t>万元、政府采购服务预算</w:t>
      </w:r>
      <w:r>
        <w:rPr>
          <w:rFonts w:ascii="Times New Roman" w:eastAsia="方正仿宋_GBK" w:hAnsi="Times New Roman"/>
          <w:color w:val="333333"/>
          <w:sz w:val="32"/>
          <w:szCs w:val="32"/>
          <w:shd w:val="clear" w:color="auto" w:fill="FFFFFF"/>
        </w:rPr>
        <w:t>2</w:t>
      </w:r>
      <w:r>
        <w:rPr>
          <w:rFonts w:ascii="Times New Roman" w:eastAsia="方正仿宋_GBK" w:hAnsi="Times New Roman"/>
          <w:color w:val="333333"/>
          <w:sz w:val="32"/>
          <w:szCs w:val="32"/>
          <w:shd w:val="clear" w:color="auto" w:fill="FFFFFF"/>
        </w:rPr>
        <w:t>万元；其中一般公共预算拨款政府采购</w:t>
      </w:r>
      <w:r>
        <w:rPr>
          <w:rFonts w:ascii="Times New Roman" w:eastAsia="方正仿宋_GBK" w:hAnsi="Times New Roman"/>
          <w:color w:val="333333"/>
          <w:sz w:val="32"/>
          <w:szCs w:val="32"/>
          <w:shd w:val="clear" w:color="auto" w:fill="FFFFFF"/>
        </w:rPr>
        <w:t>3</w:t>
      </w:r>
      <w:r>
        <w:rPr>
          <w:rFonts w:ascii="Times New Roman" w:eastAsia="方正仿宋_GBK" w:hAnsi="Times New Roman"/>
          <w:color w:val="333333"/>
          <w:sz w:val="32"/>
          <w:szCs w:val="32"/>
          <w:shd w:val="clear" w:color="auto" w:fill="FFFFFF"/>
        </w:rPr>
        <w:t>万元：政府采购货物预算</w:t>
      </w:r>
      <w:r>
        <w:rPr>
          <w:rFonts w:ascii="Times New Roman" w:eastAsia="方正仿宋_GBK" w:hAnsi="Times New Roman"/>
          <w:color w:val="333333"/>
          <w:sz w:val="32"/>
          <w:szCs w:val="32"/>
          <w:shd w:val="clear" w:color="auto" w:fill="FFFFFF"/>
        </w:rPr>
        <w:t>1</w:t>
      </w:r>
      <w:r>
        <w:rPr>
          <w:rFonts w:ascii="Times New Roman" w:eastAsia="方正仿宋_GBK" w:hAnsi="Times New Roman"/>
          <w:color w:val="333333"/>
          <w:sz w:val="32"/>
          <w:szCs w:val="32"/>
          <w:shd w:val="clear" w:color="auto" w:fill="FFFFFF"/>
        </w:rPr>
        <w:t>万元、政府采购工程预算</w:t>
      </w:r>
      <w:r>
        <w:rPr>
          <w:rFonts w:ascii="Times New Roman" w:eastAsia="方正仿宋_GBK" w:hAnsi="Times New Roman"/>
          <w:color w:val="333333"/>
          <w:sz w:val="32"/>
          <w:szCs w:val="32"/>
          <w:shd w:val="clear" w:color="auto" w:fill="FFFFFF"/>
        </w:rPr>
        <w:t>0</w:t>
      </w:r>
      <w:r>
        <w:rPr>
          <w:rFonts w:ascii="Times New Roman" w:eastAsia="方正仿宋_GBK" w:hAnsi="Times New Roman"/>
          <w:color w:val="333333"/>
          <w:sz w:val="32"/>
          <w:szCs w:val="32"/>
          <w:shd w:val="clear" w:color="auto" w:fill="FFFFFF"/>
        </w:rPr>
        <w:t>万元、政府采购服务预算</w:t>
      </w:r>
      <w:r>
        <w:rPr>
          <w:rFonts w:ascii="Times New Roman" w:eastAsia="方正仿宋_GBK" w:hAnsi="Times New Roman"/>
          <w:color w:val="333333"/>
          <w:sz w:val="32"/>
          <w:szCs w:val="32"/>
          <w:shd w:val="clear" w:color="auto" w:fill="FFFFFF"/>
        </w:rPr>
        <w:t>2</w:t>
      </w:r>
      <w:r>
        <w:rPr>
          <w:rFonts w:ascii="Times New Roman" w:eastAsia="方正仿宋_GBK" w:hAnsi="Times New Roman"/>
          <w:color w:val="333333"/>
          <w:sz w:val="32"/>
          <w:szCs w:val="32"/>
          <w:shd w:val="clear" w:color="auto" w:fill="FFFFFF"/>
        </w:rPr>
        <w:t>万元。</w:t>
      </w:r>
    </w:p>
    <w:p w:rsidR="002D256F" w:rsidRDefault="00460D1D" w:rsidP="00CF7A7A">
      <w:pPr>
        <w:pStyle w:val="a5"/>
        <w:widowControl/>
        <w:shd w:val="clear" w:color="auto" w:fill="FFFFFF"/>
        <w:spacing w:beforeAutospacing="0" w:after="180" w:afterAutospacing="0" w:line="560" w:lineRule="exact"/>
        <w:ind w:firstLineChars="200" w:firstLine="620"/>
        <w:rPr>
          <w:rFonts w:ascii="微软雅黑" w:eastAsia="微软雅黑" w:hAnsi="微软雅黑" w:cs="微软雅黑"/>
          <w:color w:val="333333"/>
        </w:rPr>
      </w:pPr>
      <w:r>
        <w:rPr>
          <w:rFonts w:ascii="方正楷体_GBK" w:eastAsia="方正楷体_GBK" w:hAnsi="方正楷体_GBK" w:cs="方正楷体_GBK" w:hint="eastAsia"/>
          <w:b/>
          <w:bCs/>
          <w:color w:val="333333"/>
          <w:sz w:val="31"/>
          <w:szCs w:val="31"/>
          <w:shd w:val="clear" w:color="auto" w:fill="FFFFFF"/>
        </w:rPr>
        <w:lastRenderedPageBreak/>
        <w:t>（</w:t>
      </w:r>
      <w:r>
        <w:rPr>
          <w:rFonts w:ascii="方正楷体_GBK" w:eastAsia="方正楷体_GBK" w:hAnsi="方正楷体_GBK" w:cs="方正楷体_GBK" w:hint="eastAsia"/>
          <w:b/>
          <w:bCs/>
          <w:color w:val="333333"/>
          <w:sz w:val="31"/>
          <w:szCs w:val="31"/>
          <w:shd w:val="clear" w:color="auto" w:fill="FFFFFF"/>
        </w:rPr>
        <w:t>三</w:t>
      </w:r>
      <w:r>
        <w:rPr>
          <w:rFonts w:ascii="方正楷体_GBK" w:eastAsia="方正楷体_GBK" w:hAnsi="方正楷体_GBK" w:cs="方正楷体_GBK" w:hint="eastAsia"/>
          <w:b/>
          <w:bCs/>
          <w:color w:val="333333"/>
          <w:sz w:val="31"/>
          <w:szCs w:val="31"/>
          <w:shd w:val="clear" w:color="auto" w:fill="FFFFFF"/>
        </w:rPr>
        <w:t>）</w:t>
      </w:r>
      <w:r>
        <w:rPr>
          <w:rFonts w:ascii="方正楷体_GBK" w:eastAsia="方正楷体_GBK" w:hAnsi="方正楷体_GBK" w:cs="方正楷体_GBK" w:hint="eastAsia"/>
          <w:b/>
          <w:bCs/>
          <w:color w:val="333333"/>
          <w:sz w:val="31"/>
          <w:szCs w:val="31"/>
          <w:shd w:val="clear" w:color="auto" w:fill="FFFFFF"/>
        </w:rPr>
        <w:t>绩效目标设置情况。</w:t>
      </w:r>
      <w:r>
        <w:rPr>
          <w:rFonts w:ascii="Times New Roman" w:eastAsia="方正仿宋_GBK" w:hAnsi="Times New Roman"/>
          <w:color w:val="333333"/>
          <w:sz w:val="32"/>
          <w:szCs w:val="32"/>
          <w:shd w:val="clear" w:color="auto" w:fill="FFFFFF"/>
        </w:rPr>
        <w:t>2021</w:t>
      </w:r>
      <w:r>
        <w:rPr>
          <w:rFonts w:ascii="Times New Roman" w:eastAsia="方正仿宋_GBK" w:hAnsi="Times New Roman"/>
          <w:color w:val="333333"/>
          <w:sz w:val="32"/>
          <w:szCs w:val="32"/>
          <w:shd w:val="clear" w:color="auto" w:fill="FFFFFF"/>
        </w:rPr>
        <w:t>年项目支出均实行了绩效目标管理，涉及一般公共预算当年财政拨款</w:t>
      </w:r>
      <w:r>
        <w:rPr>
          <w:rFonts w:ascii="Times New Roman" w:eastAsia="方正仿宋_GBK" w:hAnsi="Times New Roman"/>
          <w:color w:val="333333"/>
          <w:sz w:val="32"/>
          <w:szCs w:val="32"/>
          <w:shd w:val="clear" w:color="auto" w:fill="FFFFFF"/>
        </w:rPr>
        <w:t>750.95</w:t>
      </w:r>
      <w:r>
        <w:rPr>
          <w:rFonts w:ascii="Times New Roman" w:eastAsia="方正仿宋_GBK" w:hAnsi="Times New Roman"/>
          <w:color w:val="333333"/>
          <w:sz w:val="32"/>
          <w:szCs w:val="32"/>
          <w:shd w:val="clear" w:color="auto" w:fill="FFFFFF"/>
        </w:rPr>
        <w:t>万元。</w:t>
      </w:r>
    </w:p>
    <w:tbl>
      <w:tblPr>
        <w:tblW w:w="8331" w:type="dxa"/>
        <w:tblBorders>
          <w:top w:val="outset" w:sz="6" w:space="0" w:color="333333"/>
          <w:left w:val="outset" w:sz="6" w:space="0" w:color="333333"/>
          <w:bottom w:val="outset" w:sz="6" w:space="0" w:color="333333"/>
          <w:right w:val="outset" w:sz="6" w:space="0" w:color="333333"/>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720"/>
        <w:gridCol w:w="1142"/>
        <w:gridCol w:w="1264"/>
        <w:gridCol w:w="1264"/>
        <w:gridCol w:w="1142"/>
        <w:gridCol w:w="1217"/>
        <w:gridCol w:w="1582"/>
      </w:tblGrid>
      <w:tr w:rsidR="002D256F">
        <w:trPr>
          <w:trHeight w:val="510"/>
        </w:trPr>
        <w:tc>
          <w:tcPr>
            <w:tcW w:w="8331" w:type="dxa"/>
            <w:gridSpan w:val="7"/>
            <w:tcBorders>
              <w:top w:val="nil"/>
              <w:left w:val="nil"/>
              <w:bottom w:val="nil"/>
              <w:right w:val="nil"/>
            </w:tcBorders>
            <w:shd w:val="clear" w:color="auto" w:fill="FFFFFF"/>
            <w:tcMar>
              <w:top w:w="15" w:type="dxa"/>
              <w:left w:w="15" w:type="dxa"/>
              <w:bottom w:w="15" w:type="dxa"/>
              <w:right w:w="15" w:type="dxa"/>
            </w:tcMar>
            <w:vAlign w:val="center"/>
          </w:tcPr>
          <w:p w:rsidR="002D256F" w:rsidRDefault="00460D1D">
            <w:pPr>
              <w:pStyle w:val="a5"/>
              <w:widowControl/>
              <w:spacing w:beforeAutospacing="0" w:after="180" w:afterAutospacing="0" w:line="555" w:lineRule="atLeast"/>
              <w:jc w:val="center"/>
              <w:textAlignment w:val="center"/>
            </w:pPr>
            <w:r>
              <w:rPr>
                <w:rFonts w:ascii="Times New Roman" w:hAnsi="Times New Roman"/>
                <w:color w:val="333333"/>
                <w:sz w:val="31"/>
                <w:szCs w:val="31"/>
              </w:rPr>
              <w:t>2021</w:t>
            </w:r>
            <w:r>
              <w:rPr>
                <w:rFonts w:ascii="方正小标宋_GBK" w:eastAsia="方正小标宋_GBK" w:hAnsi="方正小标宋_GBK" w:cs="方正小标宋_GBK" w:hint="eastAsia"/>
                <w:color w:val="333333"/>
                <w:sz w:val="31"/>
                <w:szCs w:val="31"/>
              </w:rPr>
              <w:t>年项目资金项目绩效目标表</w:t>
            </w:r>
          </w:p>
        </w:tc>
      </w:tr>
      <w:tr w:rsidR="002D256F">
        <w:trPr>
          <w:trHeight w:val="300"/>
        </w:trPr>
        <w:tc>
          <w:tcPr>
            <w:tcW w:w="720" w:type="dxa"/>
            <w:tcBorders>
              <w:top w:val="nil"/>
              <w:left w:val="nil"/>
              <w:bottom w:val="single" w:sz="6" w:space="0" w:color="000000"/>
              <w:right w:val="nil"/>
            </w:tcBorders>
            <w:shd w:val="clear" w:color="auto" w:fill="FFFFFF"/>
            <w:tcMar>
              <w:top w:w="15" w:type="dxa"/>
              <w:left w:w="15" w:type="dxa"/>
              <w:bottom w:w="15" w:type="dxa"/>
              <w:right w:w="15" w:type="dxa"/>
            </w:tcMar>
          </w:tcPr>
          <w:p w:rsidR="002D256F" w:rsidRDefault="002D256F">
            <w:pPr>
              <w:widowControl/>
              <w:jc w:val="left"/>
              <w:rPr>
                <w:color w:val="333333"/>
                <w:sz w:val="24"/>
              </w:rPr>
            </w:pPr>
          </w:p>
        </w:tc>
        <w:tc>
          <w:tcPr>
            <w:tcW w:w="1142" w:type="dxa"/>
            <w:tcBorders>
              <w:top w:val="nil"/>
              <w:left w:val="nil"/>
              <w:bottom w:val="single" w:sz="6" w:space="0" w:color="000000"/>
              <w:right w:val="nil"/>
            </w:tcBorders>
            <w:shd w:val="clear" w:color="auto" w:fill="FFFFFF"/>
            <w:tcMar>
              <w:top w:w="15" w:type="dxa"/>
              <w:left w:w="15" w:type="dxa"/>
              <w:bottom w:w="15" w:type="dxa"/>
              <w:right w:w="15" w:type="dxa"/>
            </w:tcMar>
          </w:tcPr>
          <w:p w:rsidR="002D256F" w:rsidRDefault="002D256F">
            <w:pPr>
              <w:widowControl/>
              <w:jc w:val="left"/>
              <w:rPr>
                <w:color w:val="333333"/>
                <w:sz w:val="24"/>
              </w:rPr>
            </w:pPr>
          </w:p>
        </w:tc>
        <w:tc>
          <w:tcPr>
            <w:tcW w:w="1264" w:type="dxa"/>
            <w:tcBorders>
              <w:top w:val="nil"/>
              <w:left w:val="nil"/>
              <w:bottom w:val="single" w:sz="6" w:space="0" w:color="000000"/>
              <w:right w:val="nil"/>
            </w:tcBorders>
            <w:shd w:val="clear" w:color="auto" w:fill="FFFFFF"/>
            <w:tcMar>
              <w:top w:w="15" w:type="dxa"/>
              <w:left w:w="15" w:type="dxa"/>
              <w:bottom w:w="15" w:type="dxa"/>
              <w:right w:w="15" w:type="dxa"/>
            </w:tcMar>
          </w:tcPr>
          <w:p w:rsidR="002D256F" w:rsidRDefault="002D256F">
            <w:pPr>
              <w:widowControl/>
              <w:jc w:val="left"/>
              <w:rPr>
                <w:color w:val="333333"/>
                <w:sz w:val="24"/>
              </w:rPr>
            </w:pPr>
          </w:p>
        </w:tc>
        <w:tc>
          <w:tcPr>
            <w:tcW w:w="1264" w:type="dxa"/>
            <w:tcBorders>
              <w:top w:val="nil"/>
              <w:left w:val="nil"/>
              <w:bottom w:val="single" w:sz="6" w:space="0" w:color="000000"/>
              <w:right w:val="nil"/>
            </w:tcBorders>
            <w:shd w:val="clear" w:color="auto" w:fill="FFFFFF"/>
            <w:tcMar>
              <w:top w:w="15" w:type="dxa"/>
              <w:left w:w="15" w:type="dxa"/>
              <w:bottom w:w="15" w:type="dxa"/>
              <w:right w:w="15" w:type="dxa"/>
            </w:tcMar>
          </w:tcPr>
          <w:p w:rsidR="002D256F" w:rsidRDefault="002D256F">
            <w:pPr>
              <w:widowControl/>
              <w:jc w:val="left"/>
              <w:rPr>
                <w:color w:val="333333"/>
                <w:sz w:val="24"/>
              </w:rPr>
            </w:pPr>
          </w:p>
        </w:tc>
        <w:tc>
          <w:tcPr>
            <w:tcW w:w="1142" w:type="dxa"/>
            <w:tcBorders>
              <w:top w:val="nil"/>
              <w:left w:val="nil"/>
              <w:bottom w:val="single" w:sz="6" w:space="0" w:color="000000"/>
              <w:right w:val="nil"/>
            </w:tcBorders>
            <w:shd w:val="clear" w:color="auto" w:fill="FFFFFF"/>
            <w:tcMar>
              <w:top w:w="15" w:type="dxa"/>
              <w:left w:w="15" w:type="dxa"/>
              <w:bottom w:w="15" w:type="dxa"/>
              <w:right w:w="15" w:type="dxa"/>
            </w:tcMar>
          </w:tcPr>
          <w:p w:rsidR="002D256F" w:rsidRDefault="002D256F">
            <w:pPr>
              <w:widowControl/>
              <w:jc w:val="left"/>
              <w:rPr>
                <w:color w:val="333333"/>
                <w:sz w:val="24"/>
              </w:rPr>
            </w:pPr>
          </w:p>
        </w:tc>
        <w:tc>
          <w:tcPr>
            <w:tcW w:w="1217" w:type="dxa"/>
            <w:tcBorders>
              <w:top w:val="nil"/>
              <w:left w:val="nil"/>
              <w:bottom w:val="single" w:sz="6" w:space="0" w:color="000000"/>
              <w:right w:val="nil"/>
            </w:tcBorders>
            <w:shd w:val="clear" w:color="auto" w:fill="FFFFFF"/>
            <w:tcMar>
              <w:top w:w="15" w:type="dxa"/>
              <w:left w:w="15" w:type="dxa"/>
              <w:bottom w:w="15" w:type="dxa"/>
              <w:right w:w="15" w:type="dxa"/>
            </w:tcMar>
          </w:tcPr>
          <w:p w:rsidR="002D256F" w:rsidRDefault="002D256F">
            <w:pPr>
              <w:widowControl/>
              <w:jc w:val="left"/>
              <w:rPr>
                <w:color w:val="333333"/>
                <w:sz w:val="24"/>
              </w:rPr>
            </w:pPr>
          </w:p>
        </w:tc>
        <w:tc>
          <w:tcPr>
            <w:tcW w:w="1582" w:type="dxa"/>
            <w:tcBorders>
              <w:top w:val="nil"/>
              <w:left w:val="nil"/>
              <w:bottom w:val="single" w:sz="6" w:space="0" w:color="000000"/>
              <w:right w:val="nil"/>
            </w:tcBorders>
            <w:shd w:val="clear" w:color="auto" w:fill="FFFFFF"/>
            <w:tcMar>
              <w:top w:w="15" w:type="dxa"/>
              <w:left w:w="15" w:type="dxa"/>
              <w:bottom w:w="15" w:type="dxa"/>
              <w:right w:w="15" w:type="dxa"/>
            </w:tcMar>
          </w:tcPr>
          <w:p w:rsidR="002D256F" w:rsidRDefault="00460D1D">
            <w:pPr>
              <w:pStyle w:val="a5"/>
              <w:widowControl/>
              <w:spacing w:beforeAutospacing="0" w:after="180" w:afterAutospacing="0" w:line="555" w:lineRule="atLeast"/>
              <w:textAlignment w:val="top"/>
            </w:pPr>
            <w:r>
              <w:rPr>
                <w:rFonts w:ascii="方正楷体_GBK" w:eastAsia="方正楷体_GBK" w:hAnsi="方正楷体_GBK" w:cs="方正楷体_GBK" w:hint="eastAsia"/>
                <w:color w:val="333333"/>
                <w:sz w:val="22"/>
                <w:szCs w:val="22"/>
              </w:rPr>
              <w:t>单位：万元</w:t>
            </w:r>
          </w:p>
        </w:tc>
      </w:tr>
      <w:tr w:rsidR="002D256F">
        <w:trPr>
          <w:trHeight w:val="660"/>
        </w:trPr>
        <w:tc>
          <w:tcPr>
            <w:tcW w:w="1862" w:type="dxa"/>
            <w:gridSpan w:val="2"/>
            <w:tcBorders>
              <w:top w:val="nil"/>
              <w:left w:val="single" w:sz="6" w:space="0" w:color="000000"/>
              <w:bottom w:val="single" w:sz="6" w:space="0" w:color="000000"/>
              <w:right w:val="single" w:sz="6" w:space="0" w:color="000000"/>
            </w:tcBorders>
            <w:shd w:val="clear" w:color="auto" w:fill="F2F2F2"/>
            <w:tcMar>
              <w:top w:w="15" w:type="dxa"/>
              <w:left w:w="15" w:type="dxa"/>
              <w:bottom w:w="15" w:type="dxa"/>
              <w:right w:w="15" w:type="dxa"/>
            </w:tcMar>
            <w:vAlign w:val="center"/>
          </w:tcPr>
          <w:p w:rsidR="002D256F" w:rsidRDefault="00460D1D">
            <w:pPr>
              <w:pStyle w:val="a5"/>
              <w:widowControl/>
              <w:spacing w:beforeAutospacing="0" w:after="180" w:afterAutospacing="0" w:line="555" w:lineRule="atLeast"/>
              <w:jc w:val="center"/>
              <w:textAlignment w:val="center"/>
            </w:pPr>
            <w:r>
              <w:rPr>
                <w:rFonts w:ascii="宋体" w:eastAsia="宋体" w:hAnsi="宋体" w:cs="宋体" w:hint="eastAsia"/>
                <w:color w:val="333333"/>
                <w:sz w:val="19"/>
                <w:szCs w:val="19"/>
              </w:rPr>
              <w:t>项目名称</w:t>
            </w:r>
          </w:p>
        </w:tc>
        <w:tc>
          <w:tcPr>
            <w:tcW w:w="2528" w:type="dxa"/>
            <w:gridSpan w:val="2"/>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tcPr>
          <w:p w:rsidR="002D256F" w:rsidRDefault="00460D1D">
            <w:pPr>
              <w:pStyle w:val="a5"/>
              <w:widowControl/>
              <w:spacing w:beforeAutospacing="0" w:after="180" w:afterAutospacing="0" w:line="555" w:lineRule="atLeast"/>
              <w:jc w:val="center"/>
              <w:textAlignment w:val="center"/>
            </w:pPr>
            <w:r>
              <w:rPr>
                <w:rFonts w:ascii="Times New Roman" w:hAnsi="Times New Roman"/>
                <w:color w:val="333333"/>
                <w:sz w:val="19"/>
                <w:szCs w:val="19"/>
              </w:rPr>
              <w:t>2021</w:t>
            </w:r>
            <w:r>
              <w:rPr>
                <w:rFonts w:ascii="宋体" w:eastAsia="宋体" w:hAnsi="宋体" w:cs="宋体" w:hint="eastAsia"/>
                <w:color w:val="333333"/>
                <w:sz w:val="19"/>
                <w:szCs w:val="19"/>
              </w:rPr>
              <w:t>年乡镇环保专项</w:t>
            </w:r>
          </w:p>
        </w:tc>
        <w:tc>
          <w:tcPr>
            <w:tcW w:w="2359" w:type="dxa"/>
            <w:gridSpan w:val="2"/>
            <w:tcBorders>
              <w:top w:val="nil"/>
              <w:left w:val="nil"/>
              <w:bottom w:val="single" w:sz="6" w:space="0" w:color="000000"/>
              <w:right w:val="single" w:sz="6" w:space="0" w:color="000000"/>
            </w:tcBorders>
            <w:shd w:val="clear" w:color="auto" w:fill="F2F2F2"/>
            <w:tcMar>
              <w:top w:w="15" w:type="dxa"/>
              <w:left w:w="15" w:type="dxa"/>
              <w:bottom w:w="15" w:type="dxa"/>
              <w:right w:w="15" w:type="dxa"/>
            </w:tcMar>
            <w:vAlign w:val="center"/>
          </w:tcPr>
          <w:p w:rsidR="002D256F" w:rsidRDefault="00460D1D">
            <w:pPr>
              <w:pStyle w:val="a5"/>
              <w:widowControl/>
              <w:spacing w:beforeAutospacing="0" w:after="180" w:afterAutospacing="0" w:line="555" w:lineRule="atLeast"/>
              <w:jc w:val="center"/>
              <w:textAlignment w:val="center"/>
            </w:pPr>
            <w:r>
              <w:rPr>
                <w:rFonts w:ascii="宋体" w:eastAsia="宋体" w:hAnsi="宋体" w:cs="宋体" w:hint="eastAsia"/>
                <w:color w:val="333333"/>
                <w:sz w:val="19"/>
                <w:szCs w:val="19"/>
              </w:rPr>
              <w:t>项目负责人及电话</w:t>
            </w:r>
          </w:p>
        </w:tc>
        <w:tc>
          <w:tcPr>
            <w:tcW w:w="1582"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tcPr>
          <w:p w:rsidR="002D256F" w:rsidRDefault="00460D1D">
            <w:pPr>
              <w:pStyle w:val="a5"/>
              <w:widowControl/>
              <w:spacing w:beforeAutospacing="0" w:after="180" w:afterAutospacing="0" w:line="555" w:lineRule="atLeast"/>
              <w:jc w:val="center"/>
              <w:textAlignment w:val="center"/>
            </w:pPr>
            <w:r>
              <w:rPr>
                <w:rFonts w:ascii="宋体" w:eastAsia="宋体" w:hAnsi="宋体" w:cs="宋体" w:hint="eastAsia"/>
                <w:color w:val="333333"/>
                <w:sz w:val="19"/>
                <w:szCs w:val="19"/>
              </w:rPr>
              <w:t>陈举</w:t>
            </w:r>
            <w:r>
              <w:rPr>
                <w:rFonts w:ascii="宋体" w:eastAsia="宋体" w:hAnsi="宋体" w:cs="宋体" w:hint="eastAsia"/>
                <w:color w:val="333333"/>
                <w:sz w:val="19"/>
                <w:szCs w:val="19"/>
              </w:rPr>
              <w:t>（</w:t>
            </w:r>
            <w:r>
              <w:rPr>
                <w:rFonts w:ascii="Times New Roman" w:eastAsia="宋体" w:hAnsi="Times New Roman" w:hint="eastAsia"/>
                <w:color w:val="333333"/>
                <w:sz w:val="19"/>
                <w:szCs w:val="19"/>
              </w:rPr>
              <w:t>15520108585</w:t>
            </w:r>
            <w:r>
              <w:rPr>
                <w:rFonts w:ascii="宋体" w:eastAsia="宋体" w:hAnsi="宋体" w:cs="宋体" w:hint="eastAsia"/>
                <w:color w:val="333333"/>
                <w:sz w:val="19"/>
                <w:szCs w:val="19"/>
              </w:rPr>
              <w:t>）</w:t>
            </w:r>
          </w:p>
        </w:tc>
      </w:tr>
      <w:tr w:rsidR="002D256F">
        <w:trPr>
          <w:trHeight w:val="480"/>
        </w:trPr>
        <w:tc>
          <w:tcPr>
            <w:tcW w:w="1862" w:type="dxa"/>
            <w:gridSpan w:val="2"/>
            <w:tcBorders>
              <w:top w:val="nil"/>
              <w:left w:val="single" w:sz="6" w:space="0" w:color="000000"/>
              <w:bottom w:val="single" w:sz="6" w:space="0" w:color="000000"/>
              <w:right w:val="single" w:sz="6" w:space="0" w:color="000000"/>
            </w:tcBorders>
            <w:shd w:val="clear" w:color="auto" w:fill="F2F2F2"/>
            <w:tcMar>
              <w:top w:w="15" w:type="dxa"/>
              <w:left w:w="15" w:type="dxa"/>
              <w:bottom w:w="15" w:type="dxa"/>
              <w:right w:w="15" w:type="dxa"/>
            </w:tcMar>
            <w:vAlign w:val="center"/>
          </w:tcPr>
          <w:p w:rsidR="002D256F" w:rsidRDefault="00460D1D">
            <w:pPr>
              <w:pStyle w:val="a5"/>
              <w:widowControl/>
              <w:spacing w:beforeAutospacing="0" w:after="180" w:afterAutospacing="0" w:line="555" w:lineRule="atLeast"/>
              <w:jc w:val="center"/>
              <w:textAlignment w:val="center"/>
            </w:pPr>
            <w:r>
              <w:rPr>
                <w:rFonts w:ascii="宋体" w:eastAsia="宋体" w:hAnsi="宋体" w:cs="宋体" w:hint="eastAsia"/>
                <w:color w:val="333333"/>
                <w:sz w:val="19"/>
                <w:szCs w:val="19"/>
              </w:rPr>
              <w:t>主管部门</w:t>
            </w:r>
          </w:p>
        </w:tc>
        <w:tc>
          <w:tcPr>
            <w:tcW w:w="2528" w:type="dxa"/>
            <w:gridSpan w:val="2"/>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tcPr>
          <w:p w:rsidR="002D256F" w:rsidRDefault="00460D1D">
            <w:pPr>
              <w:pStyle w:val="a5"/>
              <w:widowControl/>
              <w:spacing w:beforeAutospacing="0" w:after="180" w:afterAutospacing="0" w:line="555" w:lineRule="atLeast"/>
              <w:jc w:val="center"/>
              <w:textAlignment w:val="center"/>
            </w:pPr>
            <w:r>
              <w:rPr>
                <w:rFonts w:ascii="宋体" w:eastAsia="宋体" w:hAnsi="宋体" w:cs="宋体" w:hint="eastAsia"/>
                <w:color w:val="333333"/>
                <w:sz w:val="19"/>
                <w:szCs w:val="19"/>
              </w:rPr>
              <w:t>县环保局</w:t>
            </w:r>
          </w:p>
        </w:tc>
        <w:tc>
          <w:tcPr>
            <w:tcW w:w="2359" w:type="dxa"/>
            <w:gridSpan w:val="2"/>
            <w:tcBorders>
              <w:top w:val="nil"/>
              <w:left w:val="nil"/>
              <w:bottom w:val="single" w:sz="6" w:space="0" w:color="000000"/>
              <w:right w:val="single" w:sz="6" w:space="0" w:color="000000"/>
            </w:tcBorders>
            <w:shd w:val="clear" w:color="auto" w:fill="F2F2F2"/>
            <w:tcMar>
              <w:top w:w="15" w:type="dxa"/>
              <w:left w:w="15" w:type="dxa"/>
              <w:bottom w:w="15" w:type="dxa"/>
              <w:right w:w="15" w:type="dxa"/>
            </w:tcMar>
            <w:vAlign w:val="center"/>
          </w:tcPr>
          <w:p w:rsidR="002D256F" w:rsidRDefault="00460D1D">
            <w:pPr>
              <w:pStyle w:val="a5"/>
              <w:widowControl/>
              <w:spacing w:beforeAutospacing="0" w:after="180" w:afterAutospacing="0" w:line="555" w:lineRule="atLeast"/>
              <w:jc w:val="center"/>
              <w:textAlignment w:val="center"/>
            </w:pPr>
            <w:r>
              <w:rPr>
                <w:rFonts w:ascii="宋体" w:eastAsia="宋体" w:hAnsi="宋体" w:cs="宋体" w:hint="eastAsia"/>
                <w:color w:val="333333"/>
                <w:sz w:val="19"/>
                <w:szCs w:val="19"/>
              </w:rPr>
              <w:t>实施单位</w:t>
            </w:r>
          </w:p>
        </w:tc>
        <w:tc>
          <w:tcPr>
            <w:tcW w:w="1582"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tcPr>
          <w:p w:rsidR="002D256F" w:rsidRDefault="00460D1D">
            <w:pPr>
              <w:pStyle w:val="a5"/>
              <w:widowControl/>
              <w:spacing w:beforeAutospacing="0" w:after="180" w:afterAutospacing="0" w:line="555" w:lineRule="atLeast"/>
              <w:jc w:val="center"/>
              <w:textAlignment w:val="center"/>
            </w:pPr>
            <w:proofErr w:type="gramStart"/>
            <w:r>
              <w:rPr>
                <w:rFonts w:ascii="宋体" w:eastAsia="宋体" w:hAnsi="宋体" w:cs="宋体" w:hint="eastAsia"/>
                <w:color w:val="333333"/>
                <w:sz w:val="18"/>
                <w:szCs w:val="18"/>
              </w:rPr>
              <w:t>妙泉</w:t>
            </w:r>
            <w:r>
              <w:rPr>
                <w:rFonts w:ascii="宋体" w:eastAsia="宋体" w:hAnsi="宋体" w:cs="宋体" w:hint="eastAsia"/>
                <w:color w:val="333333"/>
                <w:sz w:val="18"/>
                <w:szCs w:val="18"/>
              </w:rPr>
              <w:t>镇</w:t>
            </w:r>
            <w:proofErr w:type="gramEnd"/>
            <w:r>
              <w:rPr>
                <w:rFonts w:ascii="宋体" w:eastAsia="宋体" w:hAnsi="宋体" w:cs="宋体" w:hint="eastAsia"/>
                <w:color w:val="333333"/>
                <w:sz w:val="18"/>
                <w:szCs w:val="18"/>
              </w:rPr>
              <w:t>人民政府</w:t>
            </w:r>
          </w:p>
        </w:tc>
      </w:tr>
      <w:tr w:rsidR="002D256F">
        <w:trPr>
          <w:trHeight w:val="390"/>
        </w:trPr>
        <w:tc>
          <w:tcPr>
            <w:tcW w:w="1862" w:type="dxa"/>
            <w:gridSpan w:val="2"/>
            <w:vMerge w:val="restart"/>
            <w:tcBorders>
              <w:top w:val="nil"/>
              <w:left w:val="single" w:sz="6" w:space="0" w:color="000000"/>
              <w:bottom w:val="single" w:sz="6" w:space="0" w:color="000000"/>
              <w:right w:val="single" w:sz="6" w:space="0" w:color="000000"/>
            </w:tcBorders>
            <w:shd w:val="clear" w:color="auto" w:fill="F2F2F2"/>
            <w:tcMar>
              <w:top w:w="15" w:type="dxa"/>
              <w:left w:w="15" w:type="dxa"/>
              <w:bottom w:w="15" w:type="dxa"/>
              <w:right w:w="15" w:type="dxa"/>
            </w:tcMar>
            <w:vAlign w:val="center"/>
          </w:tcPr>
          <w:p w:rsidR="002D256F" w:rsidRDefault="00460D1D">
            <w:pPr>
              <w:pStyle w:val="a5"/>
              <w:widowControl/>
              <w:spacing w:beforeAutospacing="0" w:after="180" w:afterAutospacing="0" w:line="555" w:lineRule="atLeast"/>
              <w:jc w:val="center"/>
              <w:textAlignment w:val="center"/>
            </w:pPr>
            <w:r>
              <w:rPr>
                <w:rFonts w:ascii="宋体" w:eastAsia="宋体" w:hAnsi="宋体" w:cs="宋体" w:hint="eastAsia"/>
                <w:color w:val="333333"/>
                <w:sz w:val="19"/>
                <w:szCs w:val="19"/>
              </w:rPr>
              <w:t>资金情况</w:t>
            </w:r>
            <w:r>
              <w:rPr>
                <w:rFonts w:ascii="Times New Roman" w:hAnsi="Times New Roman"/>
                <w:color w:val="333333"/>
                <w:sz w:val="19"/>
                <w:szCs w:val="19"/>
              </w:rPr>
              <w:br/>
            </w:r>
            <w:r>
              <w:rPr>
                <w:rFonts w:ascii="宋体" w:eastAsia="宋体" w:hAnsi="宋体" w:cs="宋体" w:hint="eastAsia"/>
                <w:color w:val="333333"/>
                <w:sz w:val="19"/>
                <w:szCs w:val="19"/>
              </w:rPr>
              <w:t>（万元）</w:t>
            </w:r>
          </w:p>
        </w:tc>
        <w:tc>
          <w:tcPr>
            <w:tcW w:w="2528" w:type="dxa"/>
            <w:gridSpan w:val="2"/>
            <w:tcBorders>
              <w:top w:val="nil"/>
              <w:left w:val="nil"/>
              <w:bottom w:val="single" w:sz="6" w:space="0" w:color="000000"/>
              <w:right w:val="single" w:sz="6" w:space="0" w:color="000000"/>
            </w:tcBorders>
            <w:shd w:val="clear" w:color="auto" w:fill="F2F2F2"/>
            <w:tcMar>
              <w:top w:w="15" w:type="dxa"/>
              <w:left w:w="15" w:type="dxa"/>
              <w:bottom w:w="15" w:type="dxa"/>
              <w:right w:w="15" w:type="dxa"/>
            </w:tcMar>
            <w:vAlign w:val="center"/>
          </w:tcPr>
          <w:p w:rsidR="002D256F" w:rsidRDefault="00460D1D">
            <w:pPr>
              <w:pStyle w:val="a5"/>
              <w:widowControl/>
              <w:spacing w:beforeAutospacing="0" w:after="180" w:afterAutospacing="0" w:line="555" w:lineRule="atLeast"/>
              <w:textAlignment w:val="center"/>
            </w:pPr>
            <w:r>
              <w:rPr>
                <w:rFonts w:ascii="宋体" w:eastAsia="宋体" w:hAnsi="宋体" w:cs="宋体" w:hint="eastAsia"/>
                <w:color w:val="333333"/>
                <w:sz w:val="19"/>
                <w:szCs w:val="19"/>
              </w:rPr>
              <w:t>年度资金总额：</w:t>
            </w:r>
          </w:p>
        </w:tc>
        <w:tc>
          <w:tcPr>
            <w:tcW w:w="3941" w:type="dxa"/>
            <w:gridSpan w:val="3"/>
            <w:tcBorders>
              <w:top w:val="nil"/>
              <w:left w:val="nil"/>
              <w:bottom w:val="single" w:sz="6" w:space="0" w:color="000000"/>
              <w:right w:val="single" w:sz="6" w:space="0" w:color="000000"/>
            </w:tcBorders>
            <w:shd w:val="clear" w:color="auto" w:fill="F2F2F2"/>
            <w:tcMar>
              <w:top w:w="15" w:type="dxa"/>
              <w:left w:w="15" w:type="dxa"/>
              <w:bottom w:w="15" w:type="dxa"/>
              <w:right w:w="15" w:type="dxa"/>
            </w:tcMar>
            <w:vAlign w:val="center"/>
          </w:tcPr>
          <w:p w:rsidR="002D256F" w:rsidRDefault="00460D1D">
            <w:pPr>
              <w:pStyle w:val="a5"/>
              <w:widowControl/>
              <w:spacing w:beforeAutospacing="0" w:after="180" w:afterAutospacing="0" w:line="555" w:lineRule="atLeast"/>
              <w:jc w:val="center"/>
              <w:textAlignment w:val="center"/>
            </w:pPr>
            <w:r>
              <w:rPr>
                <w:rFonts w:ascii="Times New Roman" w:hAnsi="Times New Roman"/>
                <w:color w:val="333333"/>
                <w:sz w:val="19"/>
                <w:szCs w:val="19"/>
              </w:rPr>
              <w:t>50</w:t>
            </w:r>
          </w:p>
        </w:tc>
      </w:tr>
      <w:tr w:rsidR="002D256F">
        <w:trPr>
          <w:trHeight w:val="390"/>
        </w:trPr>
        <w:tc>
          <w:tcPr>
            <w:tcW w:w="1862" w:type="dxa"/>
            <w:gridSpan w:val="2"/>
            <w:vMerge/>
            <w:tcBorders>
              <w:top w:val="nil"/>
              <w:left w:val="single" w:sz="6" w:space="0" w:color="000000"/>
              <w:bottom w:val="single" w:sz="6" w:space="0" w:color="000000"/>
              <w:right w:val="single" w:sz="6" w:space="0" w:color="000000"/>
            </w:tcBorders>
            <w:shd w:val="clear" w:color="auto" w:fill="F2F2F2"/>
            <w:tcMar>
              <w:top w:w="15" w:type="dxa"/>
              <w:left w:w="15" w:type="dxa"/>
              <w:bottom w:w="15" w:type="dxa"/>
              <w:right w:w="15" w:type="dxa"/>
            </w:tcMar>
            <w:vAlign w:val="center"/>
          </w:tcPr>
          <w:p w:rsidR="002D256F" w:rsidRDefault="002D256F">
            <w:pPr>
              <w:rPr>
                <w:rFonts w:ascii="宋体"/>
                <w:color w:val="333333"/>
                <w:sz w:val="24"/>
              </w:rPr>
            </w:pPr>
          </w:p>
        </w:tc>
        <w:tc>
          <w:tcPr>
            <w:tcW w:w="2528" w:type="dxa"/>
            <w:gridSpan w:val="2"/>
            <w:tcBorders>
              <w:top w:val="nil"/>
              <w:left w:val="nil"/>
              <w:bottom w:val="single" w:sz="6" w:space="0" w:color="000000"/>
              <w:right w:val="single" w:sz="6" w:space="0" w:color="000000"/>
            </w:tcBorders>
            <w:shd w:val="clear" w:color="auto" w:fill="F2F2F2"/>
            <w:tcMar>
              <w:top w:w="15" w:type="dxa"/>
              <w:left w:w="15" w:type="dxa"/>
              <w:bottom w:w="15" w:type="dxa"/>
              <w:right w:w="15" w:type="dxa"/>
            </w:tcMar>
            <w:vAlign w:val="center"/>
          </w:tcPr>
          <w:p w:rsidR="002D256F" w:rsidRDefault="00460D1D">
            <w:pPr>
              <w:pStyle w:val="a5"/>
              <w:widowControl/>
              <w:spacing w:beforeAutospacing="0" w:after="180" w:afterAutospacing="0" w:line="555" w:lineRule="atLeast"/>
              <w:jc w:val="center"/>
              <w:textAlignment w:val="center"/>
            </w:pPr>
            <w:r>
              <w:rPr>
                <w:rFonts w:ascii="Times New Roman" w:hAnsi="Times New Roman"/>
                <w:color w:val="333333"/>
                <w:sz w:val="19"/>
                <w:szCs w:val="19"/>
              </w:rPr>
              <w:t>       </w:t>
            </w:r>
            <w:r>
              <w:rPr>
                <w:rFonts w:ascii="宋体" w:eastAsia="宋体" w:hAnsi="宋体" w:cs="宋体" w:hint="eastAsia"/>
                <w:color w:val="333333"/>
                <w:sz w:val="19"/>
                <w:szCs w:val="19"/>
              </w:rPr>
              <w:t>其中：财政拨款</w:t>
            </w:r>
          </w:p>
        </w:tc>
        <w:tc>
          <w:tcPr>
            <w:tcW w:w="3941" w:type="dxa"/>
            <w:gridSpan w:val="3"/>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tcPr>
          <w:p w:rsidR="002D256F" w:rsidRDefault="00460D1D">
            <w:pPr>
              <w:pStyle w:val="a5"/>
              <w:widowControl/>
              <w:spacing w:beforeAutospacing="0" w:after="180" w:afterAutospacing="0" w:line="555" w:lineRule="atLeast"/>
              <w:jc w:val="center"/>
              <w:textAlignment w:val="center"/>
            </w:pPr>
            <w:r>
              <w:rPr>
                <w:rFonts w:ascii="Times New Roman" w:hAnsi="Times New Roman"/>
                <w:color w:val="333333"/>
                <w:sz w:val="19"/>
                <w:szCs w:val="19"/>
              </w:rPr>
              <w:t>50</w:t>
            </w:r>
          </w:p>
        </w:tc>
      </w:tr>
      <w:tr w:rsidR="002D256F">
        <w:trPr>
          <w:trHeight w:val="390"/>
        </w:trPr>
        <w:tc>
          <w:tcPr>
            <w:tcW w:w="1862" w:type="dxa"/>
            <w:gridSpan w:val="2"/>
            <w:vMerge/>
            <w:tcBorders>
              <w:top w:val="nil"/>
              <w:left w:val="single" w:sz="6" w:space="0" w:color="000000"/>
              <w:bottom w:val="single" w:sz="6" w:space="0" w:color="000000"/>
              <w:right w:val="single" w:sz="6" w:space="0" w:color="000000"/>
            </w:tcBorders>
            <w:shd w:val="clear" w:color="auto" w:fill="F2F2F2"/>
            <w:tcMar>
              <w:top w:w="15" w:type="dxa"/>
              <w:left w:w="15" w:type="dxa"/>
              <w:bottom w:w="15" w:type="dxa"/>
              <w:right w:w="15" w:type="dxa"/>
            </w:tcMar>
            <w:vAlign w:val="center"/>
          </w:tcPr>
          <w:p w:rsidR="002D256F" w:rsidRDefault="002D256F">
            <w:pPr>
              <w:rPr>
                <w:rFonts w:ascii="宋体"/>
                <w:color w:val="333333"/>
                <w:sz w:val="24"/>
              </w:rPr>
            </w:pPr>
          </w:p>
        </w:tc>
        <w:tc>
          <w:tcPr>
            <w:tcW w:w="2528" w:type="dxa"/>
            <w:gridSpan w:val="2"/>
            <w:tcBorders>
              <w:top w:val="nil"/>
              <w:left w:val="nil"/>
              <w:bottom w:val="single" w:sz="6" w:space="0" w:color="000000"/>
              <w:right w:val="single" w:sz="6" w:space="0" w:color="000000"/>
            </w:tcBorders>
            <w:shd w:val="clear" w:color="auto" w:fill="F2F2F2"/>
            <w:tcMar>
              <w:top w:w="15" w:type="dxa"/>
              <w:left w:w="15" w:type="dxa"/>
              <w:bottom w:w="15" w:type="dxa"/>
              <w:right w:w="15" w:type="dxa"/>
            </w:tcMar>
            <w:vAlign w:val="center"/>
          </w:tcPr>
          <w:p w:rsidR="002D256F" w:rsidRDefault="00460D1D">
            <w:pPr>
              <w:pStyle w:val="a5"/>
              <w:widowControl/>
              <w:spacing w:beforeAutospacing="0" w:after="180" w:afterAutospacing="0" w:line="555" w:lineRule="atLeast"/>
              <w:jc w:val="center"/>
              <w:textAlignment w:val="center"/>
            </w:pPr>
            <w:r>
              <w:rPr>
                <w:rFonts w:ascii="Times New Roman" w:hAnsi="Times New Roman"/>
                <w:color w:val="333333"/>
                <w:sz w:val="19"/>
                <w:szCs w:val="19"/>
              </w:rPr>
              <w:t>             </w:t>
            </w:r>
            <w:r>
              <w:rPr>
                <w:rFonts w:ascii="宋体" w:eastAsia="宋体" w:hAnsi="宋体" w:cs="宋体" w:hint="eastAsia"/>
                <w:color w:val="333333"/>
                <w:sz w:val="19"/>
                <w:szCs w:val="19"/>
              </w:rPr>
              <w:t>其他资金</w:t>
            </w:r>
          </w:p>
        </w:tc>
        <w:tc>
          <w:tcPr>
            <w:tcW w:w="3941" w:type="dxa"/>
            <w:gridSpan w:val="3"/>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tcPr>
          <w:p w:rsidR="002D256F" w:rsidRDefault="00460D1D">
            <w:pPr>
              <w:pStyle w:val="a5"/>
              <w:widowControl/>
              <w:spacing w:beforeAutospacing="0" w:after="180" w:afterAutospacing="0" w:line="555" w:lineRule="atLeast"/>
              <w:jc w:val="center"/>
              <w:textAlignment w:val="center"/>
            </w:pPr>
            <w:r>
              <w:rPr>
                <w:rFonts w:ascii="Times New Roman" w:hAnsi="Times New Roman"/>
                <w:color w:val="333333"/>
                <w:sz w:val="19"/>
                <w:szCs w:val="19"/>
              </w:rPr>
              <w:t>0</w:t>
            </w:r>
          </w:p>
        </w:tc>
      </w:tr>
      <w:tr w:rsidR="002D256F">
        <w:trPr>
          <w:trHeight w:val="420"/>
        </w:trPr>
        <w:tc>
          <w:tcPr>
            <w:tcW w:w="720" w:type="dxa"/>
            <w:vMerge w:val="restart"/>
            <w:tcBorders>
              <w:top w:val="nil"/>
              <w:left w:val="single" w:sz="6" w:space="0" w:color="000000"/>
              <w:bottom w:val="single" w:sz="6" w:space="0" w:color="000000"/>
              <w:right w:val="single" w:sz="6" w:space="0" w:color="000000"/>
            </w:tcBorders>
            <w:shd w:val="clear" w:color="auto" w:fill="F2F2F2"/>
            <w:tcMar>
              <w:top w:w="15" w:type="dxa"/>
              <w:left w:w="15" w:type="dxa"/>
              <w:bottom w:w="15" w:type="dxa"/>
              <w:right w:w="15" w:type="dxa"/>
            </w:tcMar>
            <w:vAlign w:val="center"/>
          </w:tcPr>
          <w:p w:rsidR="002D256F" w:rsidRDefault="00460D1D">
            <w:pPr>
              <w:pStyle w:val="a5"/>
              <w:widowControl/>
              <w:spacing w:beforeAutospacing="0" w:after="180" w:afterAutospacing="0" w:line="555" w:lineRule="atLeast"/>
              <w:jc w:val="center"/>
              <w:textAlignment w:val="center"/>
            </w:pPr>
            <w:r>
              <w:rPr>
                <w:rFonts w:ascii="宋体" w:eastAsia="宋体" w:hAnsi="宋体" w:cs="宋体" w:hint="eastAsia"/>
                <w:color w:val="333333"/>
                <w:sz w:val="19"/>
                <w:szCs w:val="19"/>
              </w:rPr>
              <w:t>总</w:t>
            </w:r>
            <w:r>
              <w:rPr>
                <w:rFonts w:ascii="Times New Roman" w:hAnsi="Times New Roman"/>
                <w:color w:val="333333"/>
                <w:sz w:val="19"/>
                <w:szCs w:val="19"/>
              </w:rPr>
              <w:br/>
            </w:r>
            <w:r>
              <w:rPr>
                <w:rFonts w:ascii="宋体" w:eastAsia="宋体" w:hAnsi="宋体" w:cs="宋体" w:hint="eastAsia"/>
                <w:color w:val="333333"/>
                <w:sz w:val="19"/>
                <w:szCs w:val="19"/>
              </w:rPr>
              <w:t>体</w:t>
            </w:r>
            <w:r>
              <w:rPr>
                <w:rFonts w:ascii="Times New Roman" w:hAnsi="Times New Roman"/>
                <w:color w:val="333333"/>
                <w:sz w:val="19"/>
                <w:szCs w:val="19"/>
              </w:rPr>
              <w:br/>
            </w:r>
            <w:r>
              <w:rPr>
                <w:rFonts w:ascii="宋体" w:eastAsia="宋体" w:hAnsi="宋体" w:cs="宋体" w:hint="eastAsia"/>
                <w:color w:val="333333"/>
                <w:sz w:val="19"/>
                <w:szCs w:val="19"/>
              </w:rPr>
              <w:t>目</w:t>
            </w:r>
            <w:r>
              <w:rPr>
                <w:rFonts w:ascii="Times New Roman" w:hAnsi="Times New Roman"/>
                <w:color w:val="333333"/>
                <w:sz w:val="19"/>
                <w:szCs w:val="19"/>
              </w:rPr>
              <w:br/>
            </w:r>
            <w:r>
              <w:rPr>
                <w:rFonts w:ascii="宋体" w:eastAsia="宋体" w:hAnsi="宋体" w:cs="宋体" w:hint="eastAsia"/>
                <w:color w:val="333333"/>
                <w:sz w:val="19"/>
                <w:szCs w:val="19"/>
              </w:rPr>
              <w:t>标</w:t>
            </w:r>
          </w:p>
        </w:tc>
        <w:tc>
          <w:tcPr>
            <w:tcW w:w="7611" w:type="dxa"/>
            <w:gridSpan w:val="6"/>
            <w:tcBorders>
              <w:top w:val="nil"/>
              <w:left w:val="nil"/>
              <w:bottom w:val="single" w:sz="6" w:space="0" w:color="000000"/>
              <w:right w:val="single" w:sz="6" w:space="0" w:color="000000"/>
            </w:tcBorders>
            <w:shd w:val="clear" w:color="auto" w:fill="F2F2F2"/>
            <w:tcMar>
              <w:top w:w="15" w:type="dxa"/>
              <w:left w:w="15" w:type="dxa"/>
              <w:bottom w:w="15" w:type="dxa"/>
              <w:right w:w="15" w:type="dxa"/>
            </w:tcMar>
            <w:vAlign w:val="center"/>
          </w:tcPr>
          <w:p w:rsidR="002D256F" w:rsidRDefault="00460D1D">
            <w:pPr>
              <w:pStyle w:val="a5"/>
              <w:widowControl/>
              <w:spacing w:beforeAutospacing="0" w:after="180" w:afterAutospacing="0" w:line="555" w:lineRule="atLeast"/>
              <w:jc w:val="center"/>
              <w:textAlignment w:val="center"/>
            </w:pPr>
            <w:r>
              <w:rPr>
                <w:rFonts w:ascii="宋体" w:eastAsia="宋体" w:hAnsi="宋体" w:cs="宋体" w:hint="eastAsia"/>
                <w:color w:val="333333"/>
                <w:sz w:val="19"/>
                <w:szCs w:val="19"/>
              </w:rPr>
              <w:t>年度目标</w:t>
            </w:r>
          </w:p>
        </w:tc>
      </w:tr>
      <w:tr w:rsidR="002D256F">
        <w:trPr>
          <w:trHeight w:val="540"/>
        </w:trPr>
        <w:tc>
          <w:tcPr>
            <w:tcW w:w="720" w:type="dxa"/>
            <w:vMerge/>
            <w:tcBorders>
              <w:top w:val="nil"/>
              <w:left w:val="single" w:sz="6" w:space="0" w:color="000000"/>
              <w:bottom w:val="single" w:sz="6" w:space="0" w:color="000000"/>
              <w:right w:val="single" w:sz="6" w:space="0" w:color="000000"/>
            </w:tcBorders>
            <w:shd w:val="clear" w:color="auto" w:fill="F2F2F2"/>
            <w:tcMar>
              <w:top w:w="15" w:type="dxa"/>
              <w:left w:w="15" w:type="dxa"/>
              <w:bottom w:w="15" w:type="dxa"/>
              <w:right w:w="15" w:type="dxa"/>
            </w:tcMar>
            <w:vAlign w:val="center"/>
          </w:tcPr>
          <w:p w:rsidR="002D256F" w:rsidRDefault="002D256F">
            <w:pPr>
              <w:rPr>
                <w:rFonts w:ascii="宋体"/>
                <w:color w:val="333333"/>
                <w:sz w:val="24"/>
              </w:rPr>
            </w:pPr>
          </w:p>
        </w:tc>
        <w:tc>
          <w:tcPr>
            <w:tcW w:w="7611" w:type="dxa"/>
            <w:gridSpan w:val="6"/>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tcPr>
          <w:p w:rsidR="002D256F" w:rsidRDefault="00460D1D">
            <w:pPr>
              <w:pStyle w:val="a5"/>
              <w:widowControl/>
              <w:spacing w:beforeAutospacing="0" w:after="180" w:afterAutospacing="0" w:line="555" w:lineRule="atLeast"/>
              <w:textAlignment w:val="center"/>
            </w:pPr>
            <w:r>
              <w:rPr>
                <w:rFonts w:ascii="宋体" w:eastAsia="宋体" w:hAnsi="宋体" w:cs="宋体" w:hint="eastAsia"/>
                <w:color w:val="333333"/>
                <w:sz w:val="19"/>
                <w:szCs w:val="19"/>
              </w:rPr>
              <w:t>全年完成</w:t>
            </w:r>
            <w:r>
              <w:rPr>
                <w:rFonts w:ascii="Times New Roman" w:eastAsia="宋体" w:hAnsi="Times New Roman" w:hint="eastAsia"/>
                <w:color w:val="333333"/>
                <w:sz w:val="19"/>
                <w:szCs w:val="19"/>
              </w:rPr>
              <w:t>6</w:t>
            </w:r>
            <w:r>
              <w:rPr>
                <w:rFonts w:ascii="宋体" w:eastAsia="宋体" w:hAnsi="宋体" w:cs="宋体" w:hint="eastAsia"/>
                <w:color w:val="333333"/>
                <w:sz w:val="19"/>
                <w:szCs w:val="19"/>
              </w:rPr>
              <w:t>个村居的垃圾转运以及支付集镇环卫人员工资等，改善群众生活环境。</w:t>
            </w:r>
          </w:p>
        </w:tc>
      </w:tr>
      <w:tr w:rsidR="002D256F">
        <w:trPr>
          <w:trHeight w:val="540"/>
        </w:trPr>
        <w:tc>
          <w:tcPr>
            <w:tcW w:w="720" w:type="dxa"/>
            <w:vMerge w:val="restart"/>
            <w:tcBorders>
              <w:top w:val="nil"/>
              <w:left w:val="single" w:sz="6" w:space="0" w:color="000000"/>
              <w:bottom w:val="single" w:sz="6" w:space="0" w:color="000000"/>
              <w:right w:val="single" w:sz="6" w:space="0" w:color="000000"/>
            </w:tcBorders>
            <w:shd w:val="clear" w:color="auto" w:fill="F2F2F2"/>
            <w:tcMar>
              <w:top w:w="15" w:type="dxa"/>
              <w:left w:w="15" w:type="dxa"/>
              <w:bottom w:w="15" w:type="dxa"/>
              <w:right w:w="15" w:type="dxa"/>
            </w:tcMar>
            <w:vAlign w:val="center"/>
          </w:tcPr>
          <w:p w:rsidR="002D256F" w:rsidRDefault="00460D1D">
            <w:pPr>
              <w:pStyle w:val="a5"/>
              <w:widowControl/>
              <w:spacing w:beforeAutospacing="0" w:after="180" w:afterAutospacing="0" w:line="555" w:lineRule="atLeast"/>
              <w:jc w:val="center"/>
              <w:textAlignment w:val="center"/>
            </w:pPr>
            <w:r>
              <w:rPr>
                <w:rFonts w:ascii="宋体" w:eastAsia="宋体" w:hAnsi="宋体" w:cs="宋体" w:hint="eastAsia"/>
                <w:color w:val="333333"/>
                <w:sz w:val="19"/>
                <w:szCs w:val="19"/>
              </w:rPr>
              <w:t>绩</w:t>
            </w:r>
            <w:r>
              <w:rPr>
                <w:rFonts w:ascii="Times New Roman" w:hAnsi="Times New Roman"/>
                <w:color w:val="333333"/>
                <w:sz w:val="19"/>
                <w:szCs w:val="19"/>
              </w:rPr>
              <w:br/>
            </w:r>
            <w:r>
              <w:rPr>
                <w:rFonts w:ascii="宋体" w:eastAsia="宋体" w:hAnsi="宋体" w:cs="宋体" w:hint="eastAsia"/>
                <w:color w:val="333333"/>
                <w:sz w:val="19"/>
                <w:szCs w:val="19"/>
              </w:rPr>
              <w:t>效</w:t>
            </w:r>
            <w:r>
              <w:rPr>
                <w:rFonts w:ascii="Times New Roman" w:hAnsi="Times New Roman"/>
                <w:color w:val="333333"/>
                <w:sz w:val="19"/>
                <w:szCs w:val="19"/>
              </w:rPr>
              <w:br/>
            </w:r>
            <w:r>
              <w:rPr>
                <w:rFonts w:ascii="宋体" w:eastAsia="宋体" w:hAnsi="宋体" w:cs="宋体" w:hint="eastAsia"/>
                <w:color w:val="333333"/>
                <w:sz w:val="19"/>
                <w:szCs w:val="19"/>
              </w:rPr>
              <w:t>指</w:t>
            </w:r>
            <w:r>
              <w:rPr>
                <w:rFonts w:ascii="Times New Roman" w:hAnsi="Times New Roman"/>
                <w:color w:val="333333"/>
                <w:sz w:val="19"/>
                <w:szCs w:val="19"/>
              </w:rPr>
              <w:br/>
            </w:r>
            <w:r>
              <w:rPr>
                <w:rFonts w:ascii="宋体" w:eastAsia="宋体" w:hAnsi="宋体" w:cs="宋体" w:hint="eastAsia"/>
                <w:color w:val="333333"/>
                <w:sz w:val="19"/>
                <w:szCs w:val="19"/>
              </w:rPr>
              <w:t>标</w:t>
            </w:r>
          </w:p>
        </w:tc>
        <w:tc>
          <w:tcPr>
            <w:tcW w:w="1142" w:type="dxa"/>
            <w:tcBorders>
              <w:top w:val="nil"/>
              <w:left w:val="nil"/>
              <w:bottom w:val="single" w:sz="6" w:space="0" w:color="000000"/>
              <w:right w:val="single" w:sz="6" w:space="0" w:color="000000"/>
            </w:tcBorders>
            <w:shd w:val="clear" w:color="auto" w:fill="F2F2F2"/>
            <w:tcMar>
              <w:top w:w="15" w:type="dxa"/>
              <w:left w:w="15" w:type="dxa"/>
              <w:bottom w:w="15" w:type="dxa"/>
              <w:right w:w="15" w:type="dxa"/>
            </w:tcMar>
            <w:vAlign w:val="center"/>
          </w:tcPr>
          <w:p w:rsidR="002D256F" w:rsidRDefault="00460D1D">
            <w:pPr>
              <w:pStyle w:val="a5"/>
              <w:widowControl/>
              <w:spacing w:beforeAutospacing="0" w:after="180" w:afterAutospacing="0" w:line="555" w:lineRule="atLeast"/>
              <w:jc w:val="center"/>
              <w:textAlignment w:val="center"/>
            </w:pPr>
            <w:r>
              <w:rPr>
                <w:rFonts w:ascii="宋体" w:eastAsia="宋体" w:hAnsi="宋体" w:cs="宋体" w:hint="eastAsia"/>
                <w:color w:val="333333"/>
                <w:sz w:val="19"/>
                <w:szCs w:val="19"/>
              </w:rPr>
              <w:t>一级指标</w:t>
            </w:r>
          </w:p>
        </w:tc>
        <w:tc>
          <w:tcPr>
            <w:tcW w:w="1264" w:type="dxa"/>
            <w:tcBorders>
              <w:top w:val="single" w:sz="6" w:space="0" w:color="000000"/>
              <w:left w:val="nil"/>
              <w:bottom w:val="single" w:sz="6" w:space="0" w:color="000000"/>
              <w:right w:val="single" w:sz="6" w:space="0" w:color="000000"/>
            </w:tcBorders>
            <w:shd w:val="clear" w:color="auto" w:fill="F2F2F2"/>
            <w:tcMar>
              <w:top w:w="15" w:type="dxa"/>
              <w:left w:w="15" w:type="dxa"/>
              <w:bottom w:w="15" w:type="dxa"/>
              <w:right w:w="15" w:type="dxa"/>
            </w:tcMar>
            <w:vAlign w:val="center"/>
          </w:tcPr>
          <w:p w:rsidR="002D256F" w:rsidRDefault="00460D1D">
            <w:pPr>
              <w:pStyle w:val="a5"/>
              <w:widowControl/>
              <w:spacing w:beforeAutospacing="0" w:after="180" w:afterAutospacing="0" w:line="555" w:lineRule="atLeast"/>
              <w:jc w:val="center"/>
              <w:textAlignment w:val="center"/>
            </w:pPr>
            <w:r>
              <w:rPr>
                <w:rFonts w:ascii="宋体" w:eastAsia="宋体" w:hAnsi="宋体" w:cs="宋体" w:hint="eastAsia"/>
                <w:color w:val="333333"/>
                <w:sz w:val="19"/>
                <w:szCs w:val="19"/>
              </w:rPr>
              <w:t>二级指标</w:t>
            </w:r>
          </w:p>
        </w:tc>
        <w:tc>
          <w:tcPr>
            <w:tcW w:w="1264"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vAlign w:val="center"/>
          </w:tcPr>
          <w:p w:rsidR="002D256F" w:rsidRDefault="00460D1D">
            <w:pPr>
              <w:pStyle w:val="a5"/>
              <w:widowControl/>
              <w:spacing w:beforeAutospacing="0" w:after="180" w:afterAutospacing="0" w:line="555" w:lineRule="atLeast"/>
              <w:textAlignment w:val="center"/>
            </w:pPr>
            <w:r>
              <w:rPr>
                <w:rFonts w:ascii="宋体" w:eastAsia="宋体" w:hAnsi="宋体" w:cs="宋体" w:hint="eastAsia"/>
                <w:color w:val="333333"/>
                <w:sz w:val="19"/>
                <w:szCs w:val="19"/>
              </w:rPr>
              <w:t>三级指标</w:t>
            </w:r>
          </w:p>
        </w:tc>
        <w:tc>
          <w:tcPr>
            <w:tcW w:w="1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D256F" w:rsidRDefault="00460D1D">
            <w:pPr>
              <w:pStyle w:val="a5"/>
              <w:widowControl/>
              <w:spacing w:beforeAutospacing="0" w:after="180" w:afterAutospacing="0" w:line="555" w:lineRule="atLeast"/>
              <w:jc w:val="center"/>
              <w:textAlignment w:val="center"/>
            </w:pPr>
            <w:r>
              <w:rPr>
                <w:rFonts w:ascii="宋体" w:eastAsia="宋体" w:hAnsi="宋体" w:cs="宋体" w:hint="eastAsia"/>
                <w:color w:val="333333"/>
                <w:sz w:val="19"/>
                <w:szCs w:val="19"/>
              </w:rPr>
              <w:t>指标性质</w:t>
            </w:r>
          </w:p>
        </w:tc>
        <w:tc>
          <w:tcPr>
            <w:tcW w:w="1217"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tcPr>
          <w:p w:rsidR="002D256F" w:rsidRDefault="00460D1D">
            <w:pPr>
              <w:pStyle w:val="a5"/>
              <w:widowControl/>
              <w:spacing w:beforeAutospacing="0" w:after="180" w:afterAutospacing="0" w:line="555" w:lineRule="atLeast"/>
              <w:jc w:val="center"/>
              <w:textAlignment w:val="center"/>
            </w:pPr>
            <w:r>
              <w:rPr>
                <w:rFonts w:ascii="宋体" w:eastAsia="宋体" w:hAnsi="宋体" w:cs="宋体" w:hint="eastAsia"/>
                <w:color w:val="333333"/>
                <w:sz w:val="19"/>
                <w:szCs w:val="19"/>
              </w:rPr>
              <w:t>指标值</w:t>
            </w:r>
          </w:p>
        </w:tc>
        <w:tc>
          <w:tcPr>
            <w:tcW w:w="1582"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2D256F" w:rsidRDefault="00460D1D">
            <w:pPr>
              <w:pStyle w:val="a5"/>
              <w:widowControl/>
              <w:spacing w:beforeAutospacing="0" w:after="180" w:afterAutospacing="0" w:line="555" w:lineRule="atLeast"/>
              <w:textAlignment w:val="center"/>
            </w:pPr>
            <w:r>
              <w:rPr>
                <w:rFonts w:ascii="宋体" w:eastAsia="宋体" w:hAnsi="宋体" w:cs="宋体" w:hint="eastAsia"/>
                <w:color w:val="333333"/>
                <w:sz w:val="22"/>
                <w:szCs w:val="22"/>
              </w:rPr>
              <w:t>指标权重</w:t>
            </w:r>
          </w:p>
        </w:tc>
      </w:tr>
      <w:tr w:rsidR="002D256F">
        <w:trPr>
          <w:trHeight w:val="540"/>
        </w:trPr>
        <w:tc>
          <w:tcPr>
            <w:tcW w:w="720" w:type="dxa"/>
            <w:vMerge/>
            <w:tcBorders>
              <w:top w:val="nil"/>
              <w:left w:val="single" w:sz="6" w:space="0" w:color="000000"/>
              <w:bottom w:val="single" w:sz="6" w:space="0" w:color="000000"/>
              <w:right w:val="single" w:sz="6" w:space="0" w:color="000000"/>
            </w:tcBorders>
            <w:shd w:val="clear" w:color="auto" w:fill="F2F2F2"/>
            <w:tcMar>
              <w:top w:w="15" w:type="dxa"/>
              <w:left w:w="15" w:type="dxa"/>
              <w:bottom w:w="15" w:type="dxa"/>
              <w:right w:w="15" w:type="dxa"/>
            </w:tcMar>
            <w:vAlign w:val="center"/>
          </w:tcPr>
          <w:p w:rsidR="002D256F" w:rsidRDefault="002D256F">
            <w:pPr>
              <w:rPr>
                <w:rFonts w:ascii="宋体"/>
                <w:color w:val="333333"/>
                <w:sz w:val="24"/>
              </w:rPr>
            </w:pPr>
          </w:p>
        </w:tc>
        <w:tc>
          <w:tcPr>
            <w:tcW w:w="1142" w:type="dxa"/>
            <w:vMerge w:val="restart"/>
            <w:tcBorders>
              <w:top w:val="nil"/>
              <w:left w:val="nil"/>
              <w:bottom w:val="single" w:sz="6" w:space="0" w:color="000000"/>
              <w:right w:val="single" w:sz="6" w:space="0" w:color="000000"/>
            </w:tcBorders>
            <w:shd w:val="clear" w:color="auto" w:fill="F2F2F2"/>
            <w:tcMar>
              <w:top w:w="15" w:type="dxa"/>
              <w:left w:w="15" w:type="dxa"/>
              <w:bottom w:w="15" w:type="dxa"/>
              <w:right w:w="15" w:type="dxa"/>
            </w:tcMar>
            <w:vAlign w:val="center"/>
          </w:tcPr>
          <w:p w:rsidR="002D256F" w:rsidRDefault="00460D1D">
            <w:pPr>
              <w:pStyle w:val="a5"/>
              <w:widowControl/>
              <w:spacing w:beforeAutospacing="0" w:after="180" w:afterAutospacing="0" w:line="555" w:lineRule="atLeast"/>
              <w:jc w:val="center"/>
              <w:textAlignment w:val="center"/>
            </w:pPr>
            <w:r>
              <w:rPr>
                <w:rFonts w:ascii="宋体" w:eastAsia="宋体" w:hAnsi="宋体" w:cs="宋体" w:hint="eastAsia"/>
                <w:color w:val="333333"/>
                <w:sz w:val="19"/>
                <w:szCs w:val="19"/>
              </w:rPr>
              <w:t>产出指标</w:t>
            </w:r>
          </w:p>
        </w:tc>
        <w:tc>
          <w:tcPr>
            <w:tcW w:w="1264" w:type="dxa"/>
            <w:tcBorders>
              <w:top w:val="nil"/>
              <w:left w:val="nil"/>
              <w:bottom w:val="single" w:sz="6" w:space="0" w:color="000000"/>
              <w:right w:val="single" w:sz="6" w:space="0" w:color="000000"/>
            </w:tcBorders>
            <w:shd w:val="clear" w:color="auto" w:fill="F2F2F2"/>
            <w:tcMar>
              <w:top w:w="15" w:type="dxa"/>
              <w:left w:w="15" w:type="dxa"/>
              <w:bottom w:w="15" w:type="dxa"/>
              <w:right w:w="15" w:type="dxa"/>
            </w:tcMar>
            <w:vAlign w:val="center"/>
          </w:tcPr>
          <w:p w:rsidR="002D256F" w:rsidRDefault="00460D1D">
            <w:pPr>
              <w:pStyle w:val="a5"/>
              <w:widowControl/>
              <w:spacing w:beforeAutospacing="0" w:after="180" w:afterAutospacing="0" w:line="555" w:lineRule="atLeast"/>
              <w:jc w:val="center"/>
              <w:textAlignment w:val="center"/>
            </w:pPr>
            <w:r>
              <w:rPr>
                <w:rFonts w:ascii="宋体" w:eastAsia="宋体" w:hAnsi="宋体" w:cs="宋体" w:hint="eastAsia"/>
                <w:color w:val="333333"/>
                <w:sz w:val="19"/>
                <w:szCs w:val="19"/>
              </w:rPr>
              <w:t>数量指标</w:t>
            </w:r>
          </w:p>
        </w:tc>
        <w:tc>
          <w:tcPr>
            <w:tcW w:w="1264"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2D256F" w:rsidRDefault="00460D1D">
            <w:pPr>
              <w:pStyle w:val="a5"/>
              <w:widowControl/>
              <w:spacing w:beforeAutospacing="0" w:after="180" w:afterAutospacing="0" w:line="555" w:lineRule="atLeast"/>
              <w:textAlignment w:val="center"/>
            </w:pPr>
            <w:r>
              <w:rPr>
                <w:rFonts w:ascii="宋体" w:eastAsia="宋体" w:hAnsi="宋体" w:cs="宋体" w:hint="eastAsia"/>
                <w:color w:val="333333"/>
                <w:sz w:val="19"/>
                <w:szCs w:val="19"/>
              </w:rPr>
              <w:t>垃圾</w:t>
            </w:r>
            <w:proofErr w:type="gramStart"/>
            <w:r>
              <w:rPr>
                <w:rFonts w:ascii="宋体" w:eastAsia="宋体" w:hAnsi="宋体" w:cs="宋体" w:hint="eastAsia"/>
                <w:color w:val="333333"/>
                <w:sz w:val="19"/>
                <w:szCs w:val="19"/>
              </w:rPr>
              <w:t>转运村</w:t>
            </w:r>
            <w:proofErr w:type="gramEnd"/>
            <w:r>
              <w:rPr>
                <w:rFonts w:ascii="宋体" w:eastAsia="宋体" w:hAnsi="宋体" w:cs="宋体" w:hint="eastAsia"/>
                <w:color w:val="333333"/>
                <w:sz w:val="19"/>
                <w:szCs w:val="19"/>
              </w:rPr>
              <w:t>个数</w:t>
            </w:r>
          </w:p>
        </w:tc>
        <w:tc>
          <w:tcPr>
            <w:tcW w:w="1142"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tcPr>
          <w:p w:rsidR="002D256F" w:rsidRDefault="00460D1D">
            <w:pPr>
              <w:pStyle w:val="a5"/>
              <w:widowControl/>
              <w:spacing w:beforeAutospacing="0" w:after="180" w:afterAutospacing="0" w:line="555" w:lineRule="atLeast"/>
              <w:jc w:val="center"/>
              <w:textAlignment w:val="center"/>
            </w:pPr>
            <w:r>
              <w:rPr>
                <w:rFonts w:ascii="Times New Roman" w:hAnsi="Times New Roman"/>
                <w:color w:val="333333"/>
                <w:sz w:val="19"/>
                <w:szCs w:val="19"/>
              </w:rPr>
              <w:t>=</w:t>
            </w:r>
          </w:p>
        </w:tc>
        <w:tc>
          <w:tcPr>
            <w:tcW w:w="1217"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tcPr>
          <w:p w:rsidR="002D256F" w:rsidRDefault="00460D1D">
            <w:pPr>
              <w:pStyle w:val="a5"/>
              <w:widowControl/>
              <w:spacing w:beforeAutospacing="0" w:after="180" w:afterAutospacing="0" w:line="555" w:lineRule="atLeast"/>
              <w:jc w:val="center"/>
              <w:textAlignment w:val="center"/>
            </w:pPr>
            <w:r>
              <w:rPr>
                <w:rFonts w:ascii="Times New Roman" w:eastAsia="宋体" w:hAnsi="Times New Roman" w:hint="eastAsia"/>
                <w:color w:val="333333"/>
                <w:sz w:val="19"/>
                <w:szCs w:val="19"/>
              </w:rPr>
              <w:t>6</w:t>
            </w:r>
            <w:r>
              <w:rPr>
                <w:rFonts w:ascii="宋体" w:eastAsia="宋体" w:hAnsi="宋体" w:cs="宋体" w:hint="eastAsia"/>
                <w:color w:val="333333"/>
                <w:sz w:val="19"/>
                <w:szCs w:val="19"/>
              </w:rPr>
              <w:t>个</w:t>
            </w:r>
          </w:p>
        </w:tc>
        <w:tc>
          <w:tcPr>
            <w:tcW w:w="1582"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2D256F" w:rsidRDefault="00460D1D">
            <w:pPr>
              <w:pStyle w:val="a5"/>
              <w:widowControl/>
              <w:spacing w:beforeAutospacing="0" w:after="180" w:afterAutospacing="0" w:line="555" w:lineRule="atLeast"/>
              <w:jc w:val="center"/>
              <w:textAlignment w:val="center"/>
            </w:pPr>
            <w:r>
              <w:rPr>
                <w:rFonts w:ascii="Times New Roman" w:hAnsi="Times New Roman"/>
                <w:color w:val="333333"/>
                <w:sz w:val="19"/>
                <w:szCs w:val="19"/>
              </w:rPr>
              <w:t>20</w:t>
            </w:r>
          </w:p>
        </w:tc>
      </w:tr>
      <w:tr w:rsidR="002D256F">
        <w:trPr>
          <w:trHeight w:val="540"/>
        </w:trPr>
        <w:tc>
          <w:tcPr>
            <w:tcW w:w="720" w:type="dxa"/>
            <w:vMerge/>
            <w:tcBorders>
              <w:top w:val="nil"/>
              <w:left w:val="single" w:sz="6" w:space="0" w:color="000000"/>
              <w:bottom w:val="single" w:sz="6" w:space="0" w:color="000000"/>
              <w:right w:val="single" w:sz="6" w:space="0" w:color="000000"/>
            </w:tcBorders>
            <w:shd w:val="clear" w:color="auto" w:fill="F2F2F2"/>
            <w:tcMar>
              <w:top w:w="15" w:type="dxa"/>
              <w:left w:w="15" w:type="dxa"/>
              <w:bottom w:w="15" w:type="dxa"/>
              <w:right w:w="15" w:type="dxa"/>
            </w:tcMar>
            <w:vAlign w:val="center"/>
          </w:tcPr>
          <w:p w:rsidR="002D256F" w:rsidRDefault="002D256F">
            <w:pPr>
              <w:rPr>
                <w:rFonts w:ascii="宋体"/>
                <w:color w:val="333333"/>
                <w:sz w:val="24"/>
              </w:rPr>
            </w:pPr>
          </w:p>
        </w:tc>
        <w:tc>
          <w:tcPr>
            <w:tcW w:w="1142" w:type="dxa"/>
            <w:vMerge/>
            <w:tcBorders>
              <w:top w:val="nil"/>
              <w:left w:val="nil"/>
              <w:bottom w:val="single" w:sz="6" w:space="0" w:color="000000"/>
              <w:right w:val="single" w:sz="6" w:space="0" w:color="000000"/>
            </w:tcBorders>
            <w:shd w:val="clear" w:color="auto" w:fill="F2F2F2"/>
            <w:tcMar>
              <w:top w:w="15" w:type="dxa"/>
              <w:left w:w="15" w:type="dxa"/>
              <w:bottom w:w="15" w:type="dxa"/>
              <w:right w:w="15" w:type="dxa"/>
            </w:tcMar>
            <w:vAlign w:val="center"/>
          </w:tcPr>
          <w:p w:rsidR="002D256F" w:rsidRDefault="002D256F">
            <w:pPr>
              <w:rPr>
                <w:rFonts w:ascii="宋体"/>
                <w:color w:val="333333"/>
                <w:sz w:val="24"/>
              </w:rPr>
            </w:pPr>
          </w:p>
        </w:tc>
        <w:tc>
          <w:tcPr>
            <w:tcW w:w="1264" w:type="dxa"/>
            <w:tcBorders>
              <w:top w:val="nil"/>
              <w:left w:val="nil"/>
              <w:bottom w:val="single" w:sz="6" w:space="0" w:color="000000"/>
              <w:right w:val="single" w:sz="6" w:space="0" w:color="000000"/>
            </w:tcBorders>
            <w:shd w:val="clear" w:color="auto" w:fill="F2F2F2"/>
            <w:tcMar>
              <w:top w:w="15" w:type="dxa"/>
              <w:left w:w="15" w:type="dxa"/>
              <w:bottom w:w="15" w:type="dxa"/>
              <w:right w:w="15" w:type="dxa"/>
            </w:tcMar>
            <w:vAlign w:val="center"/>
          </w:tcPr>
          <w:p w:rsidR="002D256F" w:rsidRDefault="00460D1D">
            <w:pPr>
              <w:pStyle w:val="a5"/>
              <w:widowControl/>
              <w:spacing w:beforeAutospacing="0" w:after="180" w:afterAutospacing="0" w:line="555" w:lineRule="atLeast"/>
              <w:jc w:val="center"/>
              <w:textAlignment w:val="center"/>
            </w:pPr>
            <w:r>
              <w:rPr>
                <w:rFonts w:ascii="宋体" w:eastAsia="宋体" w:hAnsi="宋体" w:cs="宋体" w:hint="eastAsia"/>
                <w:color w:val="333333"/>
                <w:sz w:val="19"/>
                <w:szCs w:val="19"/>
              </w:rPr>
              <w:t>质量指标</w:t>
            </w:r>
          </w:p>
        </w:tc>
        <w:tc>
          <w:tcPr>
            <w:tcW w:w="1264"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2D256F" w:rsidRDefault="00460D1D">
            <w:pPr>
              <w:widowControl/>
              <w:jc w:val="center"/>
              <w:rPr>
                <w:color w:val="333333"/>
                <w:sz w:val="24"/>
              </w:rPr>
            </w:pPr>
            <w:r>
              <w:rPr>
                <w:rFonts w:ascii="宋体" w:eastAsia="宋体" w:hAnsi="宋体" w:cs="宋体" w:hint="eastAsia"/>
                <w:color w:val="333333"/>
                <w:kern w:val="0"/>
                <w:sz w:val="19"/>
                <w:szCs w:val="19"/>
                <w:lang w:bidi="ar"/>
              </w:rPr>
              <w:t>村庄整洁度</w:t>
            </w:r>
          </w:p>
        </w:tc>
        <w:tc>
          <w:tcPr>
            <w:tcW w:w="1142"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D256F" w:rsidRDefault="00460D1D">
            <w:pPr>
              <w:widowControl/>
              <w:jc w:val="center"/>
              <w:rPr>
                <w:color w:val="333333"/>
                <w:sz w:val="24"/>
              </w:rPr>
            </w:pPr>
            <w:r>
              <w:rPr>
                <w:rFonts w:ascii="Times New Roman" w:hAnsi="Times New Roman" w:cs="Times New Roman"/>
                <w:color w:val="333333"/>
                <w:sz w:val="19"/>
                <w:szCs w:val="19"/>
              </w:rPr>
              <w:t>≥</w:t>
            </w:r>
          </w:p>
        </w:tc>
        <w:tc>
          <w:tcPr>
            <w:tcW w:w="1217"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tcPr>
          <w:p w:rsidR="002D256F" w:rsidRDefault="00460D1D">
            <w:pPr>
              <w:widowControl/>
              <w:jc w:val="center"/>
              <w:rPr>
                <w:color w:val="333333"/>
                <w:sz w:val="24"/>
              </w:rPr>
            </w:pPr>
            <w:r>
              <w:rPr>
                <w:rFonts w:ascii="Times New Roman" w:hAnsi="Times New Roman" w:cs="Times New Roman" w:hint="eastAsia"/>
                <w:color w:val="333333"/>
                <w:kern w:val="0"/>
                <w:sz w:val="19"/>
                <w:szCs w:val="19"/>
                <w:lang w:bidi="ar"/>
              </w:rPr>
              <w:t>95%</w:t>
            </w:r>
          </w:p>
        </w:tc>
        <w:tc>
          <w:tcPr>
            <w:tcW w:w="1582"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tcPr>
          <w:p w:rsidR="002D256F" w:rsidRDefault="00460D1D">
            <w:pPr>
              <w:widowControl/>
              <w:jc w:val="center"/>
              <w:rPr>
                <w:color w:val="333333"/>
                <w:sz w:val="24"/>
              </w:rPr>
            </w:pPr>
            <w:r>
              <w:rPr>
                <w:rFonts w:ascii="Times New Roman" w:hAnsi="Times New Roman" w:cs="Times New Roman" w:hint="eastAsia"/>
                <w:color w:val="333333"/>
                <w:kern w:val="0"/>
                <w:sz w:val="19"/>
                <w:szCs w:val="19"/>
                <w:lang w:bidi="ar"/>
              </w:rPr>
              <w:t>10</w:t>
            </w:r>
          </w:p>
        </w:tc>
      </w:tr>
      <w:tr w:rsidR="002D256F">
        <w:trPr>
          <w:trHeight w:val="540"/>
        </w:trPr>
        <w:tc>
          <w:tcPr>
            <w:tcW w:w="720" w:type="dxa"/>
            <w:vMerge/>
            <w:tcBorders>
              <w:top w:val="nil"/>
              <w:left w:val="single" w:sz="6" w:space="0" w:color="000000"/>
              <w:bottom w:val="single" w:sz="6" w:space="0" w:color="000000"/>
              <w:right w:val="single" w:sz="6" w:space="0" w:color="000000"/>
            </w:tcBorders>
            <w:shd w:val="clear" w:color="auto" w:fill="F2F2F2"/>
            <w:tcMar>
              <w:top w:w="15" w:type="dxa"/>
              <w:left w:w="15" w:type="dxa"/>
              <w:bottom w:w="15" w:type="dxa"/>
              <w:right w:w="15" w:type="dxa"/>
            </w:tcMar>
            <w:vAlign w:val="center"/>
          </w:tcPr>
          <w:p w:rsidR="002D256F" w:rsidRDefault="002D256F">
            <w:pPr>
              <w:rPr>
                <w:rFonts w:ascii="宋体"/>
                <w:color w:val="333333"/>
                <w:sz w:val="24"/>
              </w:rPr>
            </w:pPr>
          </w:p>
        </w:tc>
        <w:tc>
          <w:tcPr>
            <w:tcW w:w="1142" w:type="dxa"/>
            <w:vMerge/>
            <w:tcBorders>
              <w:top w:val="nil"/>
              <w:left w:val="nil"/>
              <w:bottom w:val="single" w:sz="6" w:space="0" w:color="000000"/>
              <w:right w:val="single" w:sz="6" w:space="0" w:color="000000"/>
            </w:tcBorders>
            <w:shd w:val="clear" w:color="auto" w:fill="F2F2F2"/>
            <w:tcMar>
              <w:top w:w="15" w:type="dxa"/>
              <w:left w:w="15" w:type="dxa"/>
              <w:bottom w:w="15" w:type="dxa"/>
              <w:right w:w="15" w:type="dxa"/>
            </w:tcMar>
            <w:vAlign w:val="center"/>
          </w:tcPr>
          <w:p w:rsidR="002D256F" w:rsidRDefault="002D256F">
            <w:pPr>
              <w:rPr>
                <w:rFonts w:ascii="宋体"/>
                <w:color w:val="333333"/>
                <w:sz w:val="24"/>
              </w:rPr>
            </w:pPr>
          </w:p>
        </w:tc>
        <w:tc>
          <w:tcPr>
            <w:tcW w:w="1264" w:type="dxa"/>
            <w:vMerge w:val="restart"/>
            <w:tcBorders>
              <w:top w:val="nil"/>
              <w:left w:val="nil"/>
              <w:bottom w:val="single" w:sz="6" w:space="0" w:color="000000"/>
              <w:right w:val="single" w:sz="6" w:space="0" w:color="000000"/>
            </w:tcBorders>
            <w:shd w:val="clear" w:color="auto" w:fill="F2F2F2"/>
            <w:tcMar>
              <w:top w:w="15" w:type="dxa"/>
              <w:left w:w="15" w:type="dxa"/>
              <w:bottom w:w="15" w:type="dxa"/>
              <w:right w:w="15" w:type="dxa"/>
            </w:tcMar>
            <w:vAlign w:val="center"/>
          </w:tcPr>
          <w:p w:rsidR="002D256F" w:rsidRDefault="00460D1D">
            <w:pPr>
              <w:pStyle w:val="a5"/>
              <w:widowControl/>
              <w:spacing w:beforeAutospacing="0" w:after="180" w:afterAutospacing="0" w:line="555" w:lineRule="atLeast"/>
              <w:jc w:val="center"/>
              <w:textAlignment w:val="center"/>
            </w:pPr>
            <w:r>
              <w:rPr>
                <w:rFonts w:ascii="宋体" w:eastAsia="宋体" w:hAnsi="宋体" w:cs="宋体" w:hint="eastAsia"/>
                <w:color w:val="333333"/>
                <w:sz w:val="19"/>
                <w:szCs w:val="19"/>
              </w:rPr>
              <w:t>时效指标</w:t>
            </w:r>
          </w:p>
        </w:tc>
        <w:tc>
          <w:tcPr>
            <w:tcW w:w="1264"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2D256F" w:rsidRDefault="00460D1D">
            <w:pPr>
              <w:pStyle w:val="a5"/>
              <w:widowControl/>
              <w:spacing w:beforeAutospacing="0" w:after="180" w:afterAutospacing="0" w:line="555" w:lineRule="atLeast"/>
              <w:jc w:val="center"/>
              <w:textAlignment w:val="center"/>
            </w:pPr>
            <w:r>
              <w:rPr>
                <w:rFonts w:ascii="宋体" w:eastAsia="宋体" w:hAnsi="宋体" w:cs="宋体" w:hint="eastAsia"/>
                <w:color w:val="333333"/>
                <w:sz w:val="19"/>
                <w:szCs w:val="19"/>
              </w:rPr>
              <w:t>资金支付进度</w:t>
            </w:r>
            <w:r>
              <w:rPr>
                <w:rFonts w:ascii="宋体" w:eastAsia="宋体" w:hAnsi="宋体" w:cs="宋体" w:hint="eastAsia"/>
                <w:color w:val="333333"/>
                <w:sz w:val="19"/>
                <w:szCs w:val="19"/>
              </w:rPr>
              <w:lastRenderedPageBreak/>
              <w:t>达标率</w:t>
            </w:r>
          </w:p>
        </w:tc>
        <w:tc>
          <w:tcPr>
            <w:tcW w:w="1142"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tcPr>
          <w:p w:rsidR="002D256F" w:rsidRDefault="00460D1D">
            <w:pPr>
              <w:pStyle w:val="a5"/>
              <w:widowControl/>
              <w:spacing w:beforeAutospacing="0" w:after="180" w:afterAutospacing="0" w:line="555" w:lineRule="atLeast"/>
              <w:jc w:val="center"/>
              <w:textAlignment w:val="center"/>
            </w:pPr>
            <w:r>
              <w:rPr>
                <w:rFonts w:ascii="Times New Roman" w:hAnsi="Times New Roman"/>
                <w:color w:val="333333"/>
                <w:sz w:val="19"/>
                <w:szCs w:val="19"/>
              </w:rPr>
              <w:lastRenderedPageBreak/>
              <w:t>≥</w:t>
            </w:r>
          </w:p>
        </w:tc>
        <w:tc>
          <w:tcPr>
            <w:tcW w:w="1217"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tcPr>
          <w:p w:rsidR="002D256F" w:rsidRDefault="00460D1D">
            <w:pPr>
              <w:pStyle w:val="a5"/>
              <w:widowControl/>
              <w:spacing w:beforeAutospacing="0" w:after="180" w:afterAutospacing="0" w:line="555" w:lineRule="atLeast"/>
              <w:jc w:val="center"/>
              <w:textAlignment w:val="center"/>
            </w:pPr>
            <w:r>
              <w:rPr>
                <w:rFonts w:ascii="Times New Roman" w:hAnsi="Times New Roman"/>
                <w:color w:val="333333"/>
                <w:sz w:val="19"/>
                <w:szCs w:val="19"/>
              </w:rPr>
              <w:t>95%</w:t>
            </w:r>
          </w:p>
        </w:tc>
        <w:tc>
          <w:tcPr>
            <w:tcW w:w="1582"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2D256F" w:rsidRDefault="00460D1D">
            <w:pPr>
              <w:pStyle w:val="a5"/>
              <w:widowControl/>
              <w:spacing w:beforeAutospacing="0" w:after="180" w:afterAutospacing="0" w:line="555" w:lineRule="atLeast"/>
              <w:jc w:val="center"/>
              <w:textAlignment w:val="center"/>
            </w:pPr>
            <w:r>
              <w:rPr>
                <w:rFonts w:ascii="Times New Roman" w:hAnsi="Times New Roman" w:hint="eastAsia"/>
                <w:color w:val="333333"/>
                <w:sz w:val="19"/>
                <w:szCs w:val="19"/>
              </w:rPr>
              <w:t>10</w:t>
            </w:r>
          </w:p>
        </w:tc>
      </w:tr>
      <w:tr w:rsidR="002D256F">
        <w:trPr>
          <w:trHeight w:val="540"/>
        </w:trPr>
        <w:tc>
          <w:tcPr>
            <w:tcW w:w="720" w:type="dxa"/>
            <w:vMerge/>
            <w:tcBorders>
              <w:top w:val="nil"/>
              <w:left w:val="single" w:sz="6" w:space="0" w:color="000000"/>
              <w:bottom w:val="single" w:sz="6" w:space="0" w:color="000000"/>
              <w:right w:val="single" w:sz="6" w:space="0" w:color="000000"/>
            </w:tcBorders>
            <w:shd w:val="clear" w:color="auto" w:fill="F2F2F2"/>
            <w:tcMar>
              <w:top w:w="15" w:type="dxa"/>
              <w:left w:w="15" w:type="dxa"/>
              <w:bottom w:w="15" w:type="dxa"/>
              <w:right w:w="15" w:type="dxa"/>
            </w:tcMar>
            <w:vAlign w:val="center"/>
          </w:tcPr>
          <w:p w:rsidR="002D256F" w:rsidRDefault="002D256F">
            <w:pPr>
              <w:rPr>
                <w:rFonts w:ascii="宋体"/>
                <w:color w:val="333333"/>
                <w:sz w:val="24"/>
              </w:rPr>
            </w:pPr>
          </w:p>
        </w:tc>
        <w:tc>
          <w:tcPr>
            <w:tcW w:w="1142" w:type="dxa"/>
            <w:vMerge/>
            <w:tcBorders>
              <w:top w:val="nil"/>
              <w:left w:val="nil"/>
              <w:bottom w:val="single" w:sz="6" w:space="0" w:color="000000"/>
              <w:right w:val="single" w:sz="6" w:space="0" w:color="000000"/>
            </w:tcBorders>
            <w:shd w:val="clear" w:color="auto" w:fill="F2F2F2"/>
            <w:tcMar>
              <w:top w:w="15" w:type="dxa"/>
              <w:left w:w="15" w:type="dxa"/>
              <w:bottom w:w="15" w:type="dxa"/>
              <w:right w:w="15" w:type="dxa"/>
            </w:tcMar>
            <w:vAlign w:val="center"/>
          </w:tcPr>
          <w:p w:rsidR="002D256F" w:rsidRDefault="002D256F">
            <w:pPr>
              <w:rPr>
                <w:rFonts w:ascii="宋体"/>
                <w:color w:val="333333"/>
                <w:sz w:val="24"/>
              </w:rPr>
            </w:pPr>
          </w:p>
        </w:tc>
        <w:tc>
          <w:tcPr>
            <w:tcW w:w="1264" w:type="dxa"/>
            <w:vMerge/>
            <w:tcBorders>
              <w:top w:val="nil"/>
              <w:left w:val="nil"/>
              <w:bottom w:val="single" w:sz="6" w:space="0" w:color="000000"/>
              <w:right w:val="single" w:sz="6" w:space="0" w:color="000000"/>
            </w:tcBorders>
            <w:shd w:val="clear" w:color="auto" w:fill="F2F2F2"/>
            <w:tcMar>
              <w:top w:w="15" w:type="dxa"/>
              <w:left w:w="15" w:type="dxa"/>
              <w:bottom w:w="15" w:type="dxa"/>
              <w:right w:w="15" w:type="dxa"/>
            </w:tcMar>
            <w:vAlign w:val="center"/>
          </w:tcPr>
          <w:p w:rsidR="002D256F" w:rsidRDefault="002D256F">
            <w:pPr>
              <w:rPr>
                <w:rFonts w:ascii="宋体"/>
                <w:color w:val="333333"/>
                <w:sz w:val="24"/>
              </w:rPr>
            </w:pPr>
          </w:p>
        </w:tc>
        <w:tc>
          <w:tcPr>
            <w:tcW w:w="1264"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2D256F" w:rsidRDefault="00460D1D">
            <w:pPr>
              <w:pStyle w:val="a5"/>
              <w:widowControl/>
              <w:spacing w:beforeAutospacing="0" w:after="180" w:afterAutospacing="0" w:line="555" w:lineRule="atLeast"/>
              <w:jc w:val="center"/>
              <w:textAlignment w:val="center"/>
            </w:pPr>
            <w:r>
              <w:rPr>
                <w:rFonts w:ascii="宋体" w:eastAsia="宋体" w:hAnsi="宋体" w:cs="宋体" w:hint="eastAsia"/>
                <w:color w:val="333333"/>
                <w:sz w:val="19"/>
                <w:szCs w:val="19"/>
              </w:rPr>
              <w:t>资金支付完成率</w:t>
            </w:r>
          </w:p>
        </w:tc>
        <w:tc>
          <w:tcPr>
            <w:tcW w:w="1142"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tcPr>
          <w:p w:rsidR="002D256F" w:rsidRDefault="00460D1D">
            <w:pPr>
              <w:pStyle w:val="a5"/>
              <w:widowControl/>
              <w:spacing w:beforeAutospacing="0" w:after="180" w:afterAutospacing="0" w:line="555" w:lineRule="atLeast"/>
              <w:jc w:val="center"/>
              <w:textAlignment w:val="center"/>
            </w:pPr>
            <w:r>
              <w:rPr>
                <w:rFonts w:ascii="Times New Roman" w:hAnsi="Times New Roman"/>
                <w:color w:val="333333"/>
                <w:sz w:val="19"/>
                <w:szCs w:val="19"/>
              </w:rPr>
              <w:t>≥</w:t>
            </w:r>
          </w:p>
        </w:tc>
        <w:tc>
          <w:tcPr>
            <w:tcW w:w="1217"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tcPr>
          <w:p w:rsidR="002D256F" w:rsidRDefault="00460D1D">
            <w:pPr>
              <w:pStyle w:val="a5"/>
              <w:widowControl/>
              <w:spacing w:beforeAutospacing="0" w:after="180" w:afterAutospacing="0" w:line="555" w:lineRule="atLeast"/>
              <w:jc w:val="center"/>
              <w:textAlignment w:val="center"/>
            </w:pPr>
            <w:r>
              <w:rPr>
                <w:rFonts w:ascii="Times New Roman" w:hAnsi="Times New Roman"/>
                <w:color w:val="333333"/>
                <w:sz w:val="19"/>
                <w:szCs w:val="19"/>
              </w:rPr>
              <w:t>95%</w:t>
            </w:r>
          </w:p>
        </w:tc>
        <w:tc>
          <w:tcPr>
            <w:tcW w:w="1582"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2D256F" w:rsidRDefault="00460D1D">
            <w:pPr>
              <w:pStyle w:val="a5"/>
              <w:widowControl/>
              <w:spacing w:beforeAutospacing="0" w:after="180" w:afterAutospacing="0" w:line="555" w:lineRule="atLeast"/>
              <w:jc w:val="center"/>
              <w:textAlignment w:val="center"/>
            </w:pPr>
            <w:r>
              <w:rPr>
                <w:rFonts w:ascii="Times New Roman" w:hAnsi="Times New Roman"/>
                <w:color w:val="333333"/>
                <w:sz w:val="19"/>
                <w:szCs w:val="19"/>
              </w:rPr>
              <w:t>20</w:t>
            </w:r>
          </w:p>
        </w:tc>
      </w:tr>
      <w:tr w:rsidR="002D256F">
        <w:trPr>
          <w:trHeight w:val="540"/>
        </w:trPr>
        <w:tc>
          <w:tcPr>
            <w:tcW w:w="720" w:type="dxa"/>
            <w:vMerge/>
            <w:tcBorders>
              <w:top w:val="nil"/>
              <w:left w:val="single" w:sz="6" w:space="0" w:color="000000"/>
              <w:bottom w:val="single" w:sz="6" w:space="0" w:color="000000"/>
              <w:right w:val="single" w:sz="6" w:space="0" w:color="000000"/>
            </w:tcBorders>
            <w:shd w:val="clear" w:color="auto" w:fill="F2F2F2"/>
            <w:tcMar>
              <w:top w:w="15" w:type="dxa"/>
              <w:left w:w="15" w:type="dxa"/>
              <w:bottom w:w="15" w:type="dxa"/>
              <w:right w:w="15" w:type="dxa"/>
            </w:tcMar>
            <w:vAlign w:val="center"/>
          </w:tcPr>
          <w:p w:rsidR="002D256F" w:rsidRDefault="002D256F">
            <w:pPr>
              <w:rPr>
                <w:rFonts w:ascii="宋体"/>
                <w:color w:val="333333"/>
                <w:sz w:val="24"/>
              </w:rPr>
            </w:pPr>
          </w:p>
        </w:tc>
        <w:tc>
          <w:tcPr>
            <w:tcW w:w="1142" w:type="dxa"/>
            <w:vMerge w:val="restart"/>
            <w:tcBorders>
              <w:top w:val="nil"/>
              <w:left w:val="nil"/>
              <w:bottom w:val="single" w:sz="6" w:space="0" w:color="000000"/>
              <w:right w:val="nil"/>
            </w:tcBorders>
            <w:shd w:val="clear" w:color="auto" w:fill="F2F2F2"/>
            <w:tcMar>
              <w:top w:w="15" w:type="dxa"/>
              <w:left w:w="15" w:type="dxa"/>
              <w:bottom w:w="15" w:type="dxa"/>
              <w:right w:w="15" w:type="dxa"/>
            </w:tcMar>
            <w:vAlign w:val="center"/>
          </w:tcPr>
          <w:p w:rsidR="002D256F" w:rsidRDefault="002D256F">
            <w:pPr>
              <w:widowControl/>
              <w:jc w:val="left"/>
              <w:rPr>
                <w:color w:val="333333"/>
                <w:sz w:val="24"/>
              </w:rPr>
            </w:pPr>
          </w:p>
        </w:tc>
        <w:tc>
          <w:tcPr>
            <w:tcW w:w="1264" w:type="dxa"/>
            <w:tcBorders>
              <w:top w:val="nil"/>
              <w:left w:val="single" w:sz="6" w:space="0" w:color="000000"/>
              <w:bottom w:val="single" w:sz="6" w:space="0" w:color="000000"/>
              <w:right w:val="single" w:sz="6" w:space="0" w:color="000000"/>
            </w:tcBorders>
            <w:shd w:val="clear" w:color="auto" w:fill="F2F2F2"/>
            <w:tcMar>
              <w:top w:w="15" w:type="dxa"/>
              <w:left w:w="15" w:type="dxa"/>
              <w:bottom w:w="15" w:type="dxa"/>
              <w:right w:w="15" w:type="dxa"/>
            </w:tcMar>
            <w:vAlign w:val="center"/>
          </w:tcPr>
          <w:p w:rsidR="002D256F" w:rsidRDefault="00460D1D">
            <w:pPr>
              <w:pStyle w:val="a5"/>
              <w:widowControl/>
              <w:spacing w:beforeAutospacing="0" w:after="180" w:afterAutospacing="0" w:line="555" w:lineRule="atLeast"/>
              <w:jc w:val="center"/>
              <w:textAlignment w:val="center"/>
            </w:pPr>
            <w:r>
              <w:rPr>
                <w:rFonts w:ascii="宋体" w:eastAsia="宋体" w:hAnsi="宋体" w:cs="宋体" w:hint="eastAsia"/>
                <w:color w:val="333333"/>
                <w:sz w:val="19"/>
                <w:szCs w:val="19"/>
              </w:rPr>
              <w:t>社会效益</w:t>
            </w:r>
            <w:r>
              <w:rPr>
                <w:rFonts w:ascii="Times New Roman" w:hAnsi="Times New Roman"/>
                <w:color w:val="333333"/>
                <w:sz w:val="19"/>
                <w:szCs w:val="19"/>
              </w:rPr>
              <w:br/>
            </w:r>
            <w:r>
              <w:rPr>
                <w:rFonts w:ascii="宋体" w:eastAsia="宋体" w:hAnsi="宋体" w:cs="宋体" w:hint="eastAsia"/>
                <w:color w:val="333333"/>
                <w:sz w:val="19"/>
                <w:szCs w:val="19"/>
              </w:rPr>
              <w:t>指标</w:t>
            </w:r>
          </w:p>
        </w:tc>
        <w:tc>
          <w:tcPr>
            <w:tcW w:w="1264"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2D256F" w:rsidRDefault="00460D1D">
            <w:pPr>
              <w:pStyle w:val="a5"/>
              <w:widowControl/>
              <w:spacing w:beforeAutospacing="0" w:after="180" w:afterAutospacing="0" w:line="555" w:lineRule="atLeast"/>
              <w:jc w:val="center"/>
              <w:textAlignment w:val="center"/>
            </w:pPr>
            <w:r>
              <w:rPr>
                <w:rFonts w:ascii="宋体" w:eastAsia="宋体" w:hAnsi="宋体" w:cs="宋体" w:hint="eastAsia"/>
                <w:color w:val="333333"/>
                <w:sz w:val="19"/>
                <w:szCs w:val="19"/>
              </w:rPr>
              <w:t>资金支付覆盖率</w:t>
            </w:r>
          </w:p>
        </w:tc>
        <w:tc>
          <w:tcPr>
            <w:tcW w:w="1142"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tcPr>
          <w:p w:rsidR="002D256F" w:rsidRDefault="00460D1D">
            <w:pPr>
              <w:pStyle w:val="a5"/>
              <w:widowControl/>
              <w:spacing w:beforeAutospacing="0" w:after="180" w:afterAutospacing="0" w:line="555" w:lineRule="atLeast"/>
              <w:jc w:val="center"/>
              <w:textAlignment w:val="center"/>
            </w:pPr>
            <w:r>
              <w:rPr>
                <w:rFonts w:ascii="Times New Roman" w:hAnsi="Times New Roman"/>
                <w:color w:val="333333"/>
                <w:sz w:val="19"/>
                <w:szCs w:val="19"/>
              </w:rPr>
              <w:t>≥</w:t>
            </w:r>
          </w:p>
        </w:tc>
        <w:tc>
          <w:tcPr>
            <w:tcW w:w="1217"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tcPr>
          <w:p w:rsidR="002D256F" w:rsidRDefault="00460D1D">
            <w:pPr>
              <w:pStyle w:val="a5"/>
              <w:widowControl/>
              <w:spacing w:beforeAutospacing="0" w:after="180" w:afterAutospacing="0" w:line="555" w:lineRule="atLeast"/>
              <w:jc w:val="center"/>
              <w:textAlignment w:val="center"/>
            </w:pPr>
            <w:r>
              <w:rPr>
                <w:rFonts w:ascii="Times New Roman" w:hAnsi="Times New Roman"/>
                <w:color w:val="333333"/>
                <w:sz w:val="19"/>
                <w:szCs w:val="19"/>
              </w:rPr>
              <w:t>100%</w:t>
            </w:r>
          </w:p>
        </w:tc>
        <w:tc>
          <w:tcPr>
            <w:tcW w:w="1582"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2D256F" w:rsidRDefault="00460D1D">
            <w:pPr>
              <w:pStyle w:val="a5"/>
              <w:widowControl/>
              <w:spacing w:beforeAutospacing="0" w:after="180" w:afterAutospacing="0" w:line="555" w:lineRule="atLeast"/>
              <w:jc w:val="center"/>
              <w:textAlignment w:val="center"/>
            </w:pPr>
            <w:r>
              <w:rPr>
                <w:rFonts w:ascii="Times New Roman" w:hAnsi="Times New Roman"/>
                <w:color w:val="333333"/>
                <w:sz w:val="19"/>
                <w:szCs w:val="19"/>
              </w:rPr>
              <w:t>20</w:t>
            </w:r>
          </w:p>
        </w:tc>
      </w:tr>
      <w:tr w:rsidR="002D256F">
        <w:trPr>
          <w:trHeight w:val="540"/>
        </w:trPr>
        <w:tc>
          <w:tcPr>
            <w:tcW w:w="720" w:type="dxa"/>
            <w:vMerge/>
            <w:tcBorders>
              <w:top w:val="nil"/>
              <w:left w:val="single" w:sz="6" w:space="0" w:color="000000"/>
              <w:bottom w:val="single" w:sz="6" w:space="0" w:color="000000"/>
              <w:right w:val="single" w:sz="6" w:space="0" w:color="000000"/>
            </w:tcBorders>
            <w:shd w:val="clear" w:color="auto" w:fill="F2F2F2"/>
            <w:tcMar>
              <w:top w:w="15" w:type="dxa"/>
              <w:left w:w="15" w:type="dxa"/>
              <w:bottom w:w="15" w:type="dxa"/>
              <w:right w:w="15" w:type="dxa"/>
            </w:tcMar>
            <w:vAlign w:val="center"/>
          </w:tcPr>
          <w:p w:rsidR="002D256F" w:rsidRDefault="002D256F">
            <w:pPr>
              <w:rPr>
                <w:rFonts w:ascii="宋体"/>
                <w:color w:val="333333"/>
                <w:sz w:val="24"/>
              </w:rPr>
            </w:pPr>
          </w:p>
        </w:tc>
        <w:tc>
          <w:tcPr>
            <w:tcW w:w="1142" w:type="dxa"/>
            <w:vMerge/>
            <w:tcBorders>
              <w:top w:val="nil"/>
              <w:left w:val="nil"/>
              <w:bottom w:val="single" w:sz="6" w:space="0" w:color="000000"/>
              <w:right w:val="nil"/>
            </w:tcBorders>
            <w:shd w:val="clear" w:color="auto" w:fill="F2F2F2"/>
            <w:tcMar>
              <w:top w:w="15" w:type="dxa"/>
              <w:left w:w="15" w:type="dxa"/>
              <w:bottom w:w="15" w:type="dxa"/>
              <w:right w:w="15" w:type="dxa"/>
            </w:tcMar>
            <w:vAlign w:val="center"/>
          </w:tcPr>
          <w:p w:rsidR="002D256F" w:rsidRDefault="002D256F">
            <w:pPr>
              <w:rPr>
                <w:rFonts w:ascii="宋体"/>
                <w:color w:val="333333"/>
                <w:sz w:val="24"/>
              </w:rPr>
            </w:pPr>
          </w:p>
        </w:tc>
        <w:tc>
          <w:tcPr>
            <w:tcW w:w="1264" w:type="dxa"/>
            <w:tcBorders>
              <w:top w:val="nil"/>
              <w:left w:val="single" w:sz="6" w:space="0" w:color="000000"/>
              <w:bottom w:val="single" w:sz="6" w:space="0" w:color="000000"/>
              <w:right w:val="single" w:sz="6" w:space="0" w:color="000000"/>
            </w:tcBorders>
            <w:shd w:val="clear" w:color="auto" w:fill="F2F2F2"/>
            <w:tcMar>
              <w:top w:w="15" w:type="dxa"/>
              <w:left w:w="15" w:type="dxa"/>
              <w:bottom w:w="15" w:type="dxa"/>
              <w:right w:w="15" w:type="dxa"/>
            </w:tcMar>
            <w:vAlign w:val="center"/>
          </w:tcPr>
          <w:p w:rsidR="002D256F" w:rsidRDefault="00460D1D">
            <w:pPr>
              <w:pStyle w:val="a5"/>
              <w:widowControl/>
              <w:spacing w:beforeAutospacing="0" w:after="180" w:afterAutospacing="0" w:line="555" w:lineRule="atLeast"/>
              <w:jc w:val="center"/>
              <w:textAlignment w:val="center"/>
            </w:pPr>
            <w:r>
              <w:rPr>
                <w:rFonts w:ascii="宋体" w:eastAsia="宋体" w:hAnsi="宋体" w:cs="宋体" w:hint="eastAsia"/>
                <w:color w:val="333333"/>
                <w:sz w:val="19"/>
                <w:szCs w:val="19"/>
              </w:rPr>
              <w:t>生态效益</w:t>
            </w:r>
            <w:r>
              <w:rPr>
                <w:rFonts w:ascii="Times New Roman" w:hAnsi="Times New Roman"/>
                <w:color w:val="333333"/>
                <w:sz w:val="19"/>
                <w:szCs w:val="19"/>
              </w:rPr>
              <w:br/>
            </w:r>
            <w:r>
              <w:rPr>
                <w:rFonts w:ascii="宋体" w:eastAsia="宋体" w:hAnsi="宋体" w:cs="宋体" w:hint="eastAsia"/>
                <w:color w:val="333333"/>
                <w:sz w:val="19"/>
                <w:szCs w:val="19"/>
              </w:rPr>
              <w:t>指标</w:t>
            </w:r>
          </w:p>
        </w:tc>
        <w:tc>
          <w:tcPr>
            <w:tcW w:w="1264"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2D256F" w:rsidRDefault="00460D1D">
            <w:pPr>
              <w:widowControl/>
              <w:jc w:val="center"/>
              <w:rPr>
                <w:color w:val="333333"/>
                <w:sz w:val="24"/>
              </w:rPr>
            </w:pPr>
            <w:r>
              <w:rPr>
                <w:rFonts w:ascii="宋体" w:eastAsia="宋体" w:hAnsi="宋体" w:cs="宋体" w:hint="eastAsia"/>
                <w:color w:val="333333"/>
                <w:kern w:val="0"/>
                <w:sz w:val="19"/>
                <w:szCs w:val="19"/>
                <w:lang w:bidi="ar"/>
              </w:rPr>
              <w:t>污染治理目标完成率</w:t>
            </w:r>
          </w:p>
        </w:tc>
        <w:tc>
          <w:tcPr>
            <w:tcW w:w="1142"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D256F" w:rsidRDefault="00460D1D">
            <w:pPr>
              <w:pStyle w:val="a5"/>
              <w:widowControl/>
              <w:spacing w:beforeAutospacing="0" w:after="180" w:afterAutospacing="0" w:line="555" w:lineRule="atLeast"/>
              <w:jc w:val="center"/>
              <w:textAlignment w:val="center"/>
              <w:rPr>
                <w:color w:val="333333"/>
              </w:rPr>
            </w:pPr>
            <w:r>
              <w:rPr>
                <w:rFonts w:ascii="Times New Roman" w:hAnsi="Times New Roman"/>
                <w:color w:val="333333"/>
                <w:sz w:val="19"/>
                <w:szCs w:val="19"/>
              </w:rPr>
              <w:t>≥</w:t>
            </w:r>
          </w:p>
        </w:tc>
        <w:tc>
          <w:tcPr>
            <w:tcW w:w="1217"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tcPr>
          <w:p w:rsidR="002D256F" w:rsidRDefault="00460D1D">
            <w:pPr>
              <w:pStyle w:val="a5"/>
              <w:widowControl/>
              <w:spacing w:beforeAutospacing="0" w:after="180" w:afterAutospacing="0" w:line="555" w:lineRule="atLeast"/>
              <w:jc w:val="center"/>
              <w:textAlignment w:val="center"/>
              <w:rPr>
                <w:color w:val="333333"/>
              </w:rPr>
            </w:pPr>
            <w:r>
              <w:rPr>
                <w:rFonts w:ascii="Times New Roman" w:hAnsi="Times New Roman"/>
                <w:color w:val="333333"/>
                <w:sz w:val="19"/>
                <w:szCs w:val="19"/>
              </w:rPr>
              <w:t>95%</w:t>
            </w:r>
          </w:p>
        </w:tc>
        <w:tc>
          <w:tcPr>
            <w:tcW w:w="1582"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tcPr>
          <w:p w:rsidR="002D256F" w:rsidRDefault="00460D1D">
            <w:pPr>
              <w:widowControl/>
              <w:jc w:val="center"/>
              <w:rPr>
                <w:color w:val="333333"/>
                <w:sz w:val="24"/>
              </w:rPr>
            </w:pPr>
            <w:r>
              <w:rPr>
                <w:rFonts w:ascii="Times New Roman" w:hAnsi="Times New Roman" w:cs="Times New Roman" w:hint="eastAsia"/>
                <w:color w:val="333333"/>
                <w:kern w:val="0"/>
                <w:sz w:val="19"/>
                <w:szCs w:val="19"/>
                <w:lang w:bidi="ar"/>
              </w:rPr>
              <w:t>10</w:t>
            </w:r>
          </w:p>
        </w:tc>
      </w:tr>
      <w:tr w:rsidR="002D256F">
        <w:trPr>
          <w:trHeight w:val="540"/>
        </w:trPr>
        <w:tc>
          <w:tcPr>
            <w:tcW w:w="720" w:type="dxa"/>
            <w:vMerge/>
            <w:tcBorders>
              <w:top w:val="nil"/>
              <w:left w:val="single" w:sz="6" w:space="0" w:color="000000"/>
              <w:bottom w:val="single" w:sz="6" w:space="0" w:color="000000"/>
              <w:right w:val="single" w:sz="6" w:space="0" w:color="000000"/>
            </w:tcBorders>
            <w:shd w:val="clear" w:color="auto" w:fill="F2F2F2"/>
            <w:tcMar>
              <w:top w:w="15" w:type="dxa"/>
              <w:left w:w="15" w:type="dxa"/>
              <w:bottom w:w="15" w:type="dxa"/>
              <w:right w:w="15" w:type="dxa"/>
            </w:tcMar>
            <w:vAlign w:val="center"/>
          </w:tcPr>
          <w:p w:rsidR="002D256F" w:rsidRDefault="002D256F">
            <w:pPr>
              <w:rPr>
                <w:rFonts w:ascii="宋体"/>
                <w:color w:val="333333"/>
                <w:sz w:val="24"/>
              </w:rPr>
            </w:pPr>
          </w:p>
        </w:tc>
        <w:tc>
          <w:tcPr>
            <w:tcW w:w="1142" w:type="dxa"/>
            <w:vMerge/>
            <w:tcBorders>
              <w:top w:val="nil"/>
              <w:left w:val="nil"/>
              <w:bottom w:val="single" w:sz="6" w:space="0" w:color="000000"/>
              <w:right w:val="nil"/>
            </w:tcBorders>
            <w:shd w:val="clear" w:color="auto" w:fill="F2F2F2"/>
            <w:tcMar>
              <w:top w:w="15" w:type="dxa"/>
              <w:left w:w="15" w:type="dxa"/>
              <w:bottom w:w="15" w:type="dxa"/>
              <w:right w:w="15" w:type="dxa"/>
            </w:tcMar>
            <w:vAlign w:val="center"/>
          </w:tcPr>
          <w:p w:rsidR="002D256F" w:rsidRDefault="002D256F">
            <w:pPr>
              <w:rPr>
                <w:rFonts w:ascii="宋体"/>
                <w:color w:val="333333"/>
                <w:sz w:val="24"/>
              </w:rPr>
            </w:pPr>
          </w:p>
        </w:tc>
        <w:tc>
          <w:tcPr>
            <w:tcW w:w="1264" w:type="dxa"/>
            <w:tcBorders>
              <w:top w:val="nil"/>
              <w:left w:val="single" w:sz="6" w:space="0" w:color="000000"/>
              <w:bottom w:val="single" w:sz="6" w:space="0" w:color="000000"/>
              <w:right w:val="single" w:sz="6" w:space="0" w:color="000000"/>
            </w:tcBorders>
            <w:shd w:val="clear" w:color="auto" w:fill="F2F2F2"/>
            <w:tcMar>
              <w:top w:w="15" w:type="dxa"/>
              <w:left w:w="15" w:type="dxa"/>
              <w:bottom w:w="15" w:type="dxa"/>
              <w:right w:w="15" w:type="dxa"/>
            </w:tcMar>
            <w:vAlign w:val="center"/>
          </w:tcPr>
          <w:p w:rsidR="002D256F" w:rsidRDefault="00460D1D">
            <w:pPr>
              <w:pStyle w:val="a5"/>
              <w:widowControl/>
              <w:spacing w:beforeAutospacing="0" w:after="180" w:afterAutospacing="0" w:line="555" w:lineRule="atLeast"/>
              <w:jc w:val="center"/>
              <w:textAlignment w:val="center"/>
            </w:pPr>
            <w:r>
              <w:rPr>
                <w:rFonts w:ascii="宋体" w:eastAsia="宋体" w:hAnsi="宋体" w:cs="宋体" w:hint="eastAsia"/>
                <w:color w:val="333333"/>
                <w:sz w:val="19"/>
                <w:szCs w:val="19"/>
              </w:rPr>
              <w:t>服务对象</w:t>
            </w:r>
            <w:r>
              <w:rPr>
                <w:rFonts w:ascii="Times New Roman" w:hAnsi="Times New Roman"/>
                <w:color w:val="333333"/>
                <w:sz w:val="19"/>
                <w:szCs w:val="19"/>
              </w:rPr>
              <w:br/>
            </w:r>
            <w:r>
              <w:rPr>
                <w:rFonts w:ascii="宋体" w:eastAsia="宋体" w:hAnsi="宋体" w:cs="宋体" w:hint="eastAsia"/>
                <w:color w:val="333333"/>
                <w:sz w:val="19"/>
                <w:szCs w:val="19"/>
              </w:rPr>
              <w:t>满意度指标</w:t>
            </w:r>
          </w:p>
        </w:tc>
        <w:tc>
          <w:tcPr>
            <w:tcW w:w="1264"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2D256F" w:rsidRDefault="00460D1D">
            <w:pPr>
              <w:pStyle w:val="a5"/>
              <w:widowControl/>
              <w:spacing w:beforeAutospacing="0" w:after="180" w:afterAutospacing="0" w:line="555" w:lineRule="atLeast"/>
              <w:jc w:val="center"/>
              <w:textAlignment w:val="center"/>
            </w:pPr>
            <w:r>
              <w:rPr>
                <w:rFonts w:ascii="宋体" w:eastAsia="宋体" w:hAnsi="宋体" w:cs="宋体" w:hint="eastAsia"/>
                <w:color w:val="333333"/>
                <w:sz w:val="19"/>
                <w:szCs w:val="19"/>
              </w:rPr>
              <w:t>受益人口满意度</w:t>
            </w:r>
          </w:p>
        </w:tc>
        <w:tc>
          <w:tcPr>
            <w:tcW w:w="1142"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D256F" w:rsidRDefault="00460D1D">
            <w:pPr>
              <w:pStyle w:val="a5"/>
              <w:widowControl/>
              <w:spacing w:beforeAutospacing="0" w:after="180" w:afterAutospacing="0" w:line="555" w:lineRule="atLeast"/>
              <w:jc w:val="center"/>
              <w:textAlignment w:val="center"/>
            </w:pPr>
            <w:r>
              <w:rPr>
                <w:rFonts w:ascii="Times New Roman" w:hAnsi="Times New Roman"/>
                <w:color w:val="333333"/>
                <w:sz w:val="19"/>
                <w:szCs w:val="19"/>
              </w:rPr>
              <w:t>≥</w:t>
            </w:r>
          </w:p>
        </w:tc>
        <w:tc>
          <w:tcPr>
            <w:tcW w:w="1217"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tcPr>
          <w:p w:rsidR="002D256F" w:rsidRDefault="00460D1D">
            <w:pPr>
              <w:pStyle w:val="a5"/>
              <w:widowControl/>
              <w:spacing w:beforeAutospacing="0" w:after="180" w:afterAutospacing="0" w:line="555" w:lineRule="atLeast"/>
              <w:jc w:val="center"/>
              <w:textAlignment w:val="center"/>
            </w:pPr>
            <w:r>
              <w:rPr>
                <w:rFonts w:ascii="Times New Roman" w:hAnsi="Times New Roman"/>
                <w:color w:val="333333"/>
                <w:sz w:val="19"/>
                <w:szCs w:val="19"/>
              </w:rPr>
              <w:t>90%</w:t>
            </w:r>
          </w:p>
        </w:tc>
        <w:tc>
          <w:tcPr>
            <w:tcW w:w="1582"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2D256F" w:rsidRDefault="00460D1D">
            <w:pPr>
              <w:pStyle w:val="a5"/>
              <w:widowControl/>
              <w:spacing w:beforeAutospacing="0" w:after="180" w:afterAutospacing="0" w:line="555" w:lineRule="atLeast"/>
              <w:jc w:val="center"/>
              <w:textAlignment w:val="center"/>
            </w:pPr>
            <w:r>
              <w:rPr>
                <w:rFonts w:ascii="Times New Roman" w:hAnsi="Times New Roman" w:hint="eastAsia"/>
                <w:color w:val="333333"/>
                <w:sz w:val="19"/>
                <w:szCs w:val="19"/>
              </w:rPr>
              <w:t>10</w:t>
            </w:r>
          </w:p>
        </w:tc>
      </w:tr>
    </w:tbl>
    <w:p w:rsidR="002D256F" w:rsidRDefault="00460D1D" w:rsidP="00CF7A7A">
      <w:pPr>
        <w:pStyle w:val="a5"/>
        <w:widowControl/>
        <w:shd w:val="clear" w:color="auto" w:fill="FFFFFF"/>
        <w:spacing w:beforeAutospacing="0" w:afterAutospacing="0" w:line="560" w:lineRule="exact"/>
        <w:ind w:firstLineChars="200" w:firstLine="640"/>
        <w:rPr>
          <w:rFonts w:ascii="Times New Roman" w:eastAsia="方正仿宋_GBK" w:hAnsi="Times New Roman"/>
          <w:color w:val="333333"/>
          <w:sz w:val="32"/>
          <w:szCs w:val="32"/>
          <w:shd w:val="clear" w:color="auto" w:fill="FFFFFF"/>
        </w:rPr>
      </w:pPr>
      <w:r>
        <w:rPr>
          <w:rFonts w:ascii="方正楷体_GBK" w:eastAsia="方正楷体_GBK" w:hAnsi="方正楷体_GBK" w:cs="方正楷体_GBK" w:hint="eastAsia"/>
          <w:b/>
          <w:bCs/>
          <w:color w:val="333333"/>
          <w:sz w:val="32"/>
          <w:szCs w:val="32"/>
          <w:shd w:val="clear" w:color="auto" w:fill="FFFFFF"/>
        </w:rPr>
        <w:t>（</w:t>
      </w:r>
      <w:r>
        <w:rPr>
          <w:rFonts w:ascii="方正楷体_GBK" w:eastAsia="方正楷体_GBK" w:hAnsi="方正楷体_GBK" w:cs="方正楷体_GBK" w:hint="eastAsia"/>
          <w:b/>
          <w:bCs/>
          <w:color w:val="333333"/>
          <w:sz w:val="32"/>
          <w:szCs w:val="32"/>
          <w:shd w:val="clear" w:color="auto" w:fill="FFFFFF"/>
        </w:rPr>
        <w:t>四</w:t>
      </w:r>
      <w:r>
        <w:rPr>
          <w:rFonts w:ascii="方正楷体_GBK" w:eastAsia="方正楷体_GBK" w:hAnsi="方正楷体_GBK" w:cs="方正楷体_GBK" w:hint="eastAsia"/>
          <w:b/>
          <w:bCs/>
          <w:color w:val="333333"/>
          <w:sz w:val="32"/>
          <w:szCs w:val="32"/>
          <w:shd w:val="clear" w:color="auto" w:fill="FFFFFF"/>
        </w:rPr>
        <w:t>）</w:t>
      </w:r>
      <w:r>
        <w:rPr>
          <w:rFonts w:ascii="方正楷体_GBK" w:eastAsia="方正楷体_GBK" w:hAnsi="方正楷体_GBK" w:cs="方正楷体_GBK" w:hint="eastAsia"/>
          <w:b/>
          <w:bCs/>
          <w:color w:val="333333"/>
          <w:sz w:val="32"/>
          <w:szCs w:val="32"/>
          <w:shd w:val="clear" w:color="auto" w:fill="FFFFFF"/>
        </w:rPr>
        <w:t>国有资产占有使用情况。</w:t>
      </w:r>
      <w:r>
        <w:rPr>
          <w:rFonts w:ascii="Times New Roman" w:eastAsia="方正仿宋_GBK" w:hAnsi="Times New Roman"/>
          <w:color w:val="333333"/>
          <w:sz w:val="32"/>
          <w:szCs w:val="32"/>
          <w:shd w:val="clear" w:color="auto" w:fill="FFFFFF"/>
        </w:rPr>
        <w:t>截至</w:t>
      </w:r>
      <w:r>
        <w:rPr>
          <w:rFonts w:ascii="Times New Roman" w:eastAsia="方正仿宋_GBK" w:hAnsi="Times New Roman"/>
          <w:color w:val="333333"/>
          <w:sz w:val="32"/>
          <w:szCs w:val="32"/>
          <w:shd w:val="clear" w:color="auto" w:fill="FFFFFF"/>
        </w:rPr>
        <w:t>2020</w:t>
      </w:r>
      <w:r>
        <w:rPr>
          <w:rFonts w:ascii="Times New Roman" w:eastAsia="方正仿宋_GBK" w:hAnsi="Times New Roman"/>
          <w:color w:val="333333"/>
          <w:sz w:val="32"/>
          <w:szCs w:val="32"/>
          <w:shd w:val="clear" w:color="auto" w:fill="FFFFFF"/>
        </w:rPr>
        <w:t>年</w:t>
      </w:r>
      <w:r>
        <w:rPr>
          <w:rFonts w:ascii="Times New Roman" w:eastAsia="方正仿宋_GBK" w:hAnsi="Times New Roman"/>
          <w:color w:val="333333"/>
          <w:sz w:val="32"/>
          <w:szCs w:val="32"/>
          <w:shd w:val="clear" w:color="auto" w:fill="FFFFFF"/>
        </w:rPr>
        <w:t>12</w:t>
      </w:r>
      <w:r>
        <w:rPr>
          <w:rFonts w:ascii="Times New Roman" w:eastAsia="方正仿宋_GBK" w:hAnsi="Times New Roman"/>
          <w:color w:val="333333"/>
          <w:sz w:val="32"/>
          <w:szCs w:val="32"/>
          <w:shd w:val="clear" w:color="auto" w:fill="FFFFFF"/>
        </w:rPr>
        <w:t>月，我单位共有车辆</w:t>
      </w:r>
      <w:r>
        <w:rPr>
          <w:rFonts w:ascii="Times New Roman" w:eastAsia="方正仿宋_GBK" w:hAnsi="Times New Roman"/>
          <w:color w:val="333333"/>
          <w:sz w:val="32"/>
          <w:szCs w:val="32"/>
          <w:shd w:val="clear" w:color="auto" w:fill="FFFFFF"/>
        </w:rPr>
        <w:t>2</w:t>
      </w:r>
      <w:r>
        <w:rPr>
          <w:rFonts w:ascii="Times New Roman" w:eastAsia="方正仿宋_GBK" w:hAnsi="Times New Roman"/>
          <w:color w:val="333333"/>
          <w:sz w:val="32"/>
          <w:szCs w:val="32"/>
          <w:shd w:val="clear" w:color="auto" w:fill="FFFFFF"/>
        </w:rPr>
        <w:t>辆，其中一般公务用车</w:t>
      </w:r>
      <w:r>
        <w:rPr>
          <w:rFonts w:ascii="Times New Roman" w:eastAsia="方正仿宋_GBK" w:hAnsi="Times New Roman"/>
          <w:color w:val="333333"/>
          <w:sz w:val="32"/>
          <w:szCs w:val="32"/>
          <w:shd w:val="clear" w:color="auto" w:fill="FFFFFF"/>
        </w:rPr>
        <w:t>2</w:t>
      </w:r>
      <w:r>
        <w:rPr>
          <w:rFonts w:ascii="Times New Roman" w:eastAsia="方正仿宋_GBK" w:hAnsi="Times New Roman"/>
          <w:color w:val="333333"/>
          <w:sz w:val="32"/>
          <w:szCs w:val="32"/>
          <w:shd w:val="clear" w:color="auto" w:fill="FFFFFF"/>
        </w:rPr>
        <w:t>辆、执勤执法用车</w:t>
      </w:r>
      <w:r>
        <w:rPr>
          <w:rFonts w:ascii="Times New Roman" w:eastAsia="方正仿宋_GBK" w:hAnsi="Times New Roman"/>
          <w:color w:val="333333"/>
          <w:sz w:val="32"/>
          <w:szCs w:val="32"/>
          <w:shd w:val="clear" w:color="auto" w:fill="FFFFFF"/>
        </w:rPr>
        <w:t>0</w:t>
      </w:r>
      <w:r>
        <w:rPr>
          <w:rFonts w:ascii="Times New Roman" w:eastAsia="方正仿宋_GBK" w:hAnsi="Times New Roman"/>
          <w:color w:val="333333"/>
          <w:sz w:val="32"/>
          <w:szCs w:val="32"/>
          <w:shd w:val="clear" w:color="auto" w:fill="FFFFFF"/>
        </w:rPr>
        <w:t>辆。</w:t>
      </w:r>
      <w:r>
        <w:rPr>
          <w:rFonts w:ascii="Times New Roman" w:eastAsia="方正仿宋_GBK" w:hAnsi="Times New Roman"/>
          <w:color w:val="333333"/>
          <w:sz w:val="32"/>
          <w:szCs w:val="32"/>
          <w:shd w:val="clear" w:color="auto" w:fill="FFFFFF"/>
        </w:rPr>
        <w:t>2021</w:t>
      </w:r>
      <w:r>
        <w:rPr>
          <w:rFonts w:ascii="Times New Roman" w:eastAsia="方正仿宋_GBK" w:hAnsi="Times New Roman"/>
          <w:color w:val="333333"/>
          <w:sz w:val="32"/>
          <w:szCs w:val="32"/>
          <w:shd w:val="clear" w:color="auto" w:fill="FFFFFF"/>
        </w:rPr>
        <w:t>年一般公共预算安排购置车辆</w:t>
      </w:r>
      <w:r>
        <w:rPr>
          <w:rFonts w:ascii="Times New Roman" w:eastAsia="方正仿宋_GBK" w:hAnsi="Times New Roman"/>
          <w:color w:val="333333"/>
          <w:sz w:val="32"/>
          <w:szCs w:val="32"/>
          <w:shd w:val="clear" w:color="auto" w:fill="FFFFFF"/>
        </w:rPr>
        <w:t>1</w:t>
      </w:r>
      <w:r>
        <w:rPr>
          <w:rFonts w:ascii="Times New Roman" w:eastAsia="方正仿宋_GBK" w:hAnsi="Times New Roman"/>
          <w:color w:val="333333"/>
          <w:sz w:val="32"/>
          <w:szCs w:val="32"/>
          <w:shd w:val="clear" w:color="auto" w:fill="FFFFFF"/>
        </w:rPr>
        <w:t>辆，其中一般公务用车</w:t>
      </w:r>
      <w:r>
        <w:rPr>
          <w:rFonts w:ascii="Times New Roman" w:eastAsia="方正仿宋_GBK" w:hAnsi="Times New Roman"/>
          <w:color w:val="333333"/>
          <w:sz w:val="32"/>
          <w:szCs w:val="32"/>
          <w:shd w:val="clear" w:color="auto" w:fill="FFFFFF"/>
        </w:rPr>
        <w:t>1</w:t>
      </w:r>
      <w:r>
        <w:rPr>
          <w:rFonts w:ascii="Times New Roman" w:eastAsia="方正仿宋_GBK" w:hAnsi="Times New Roman"/>
          <w:color w:val="333333"/>
          <w:sz w:val="32"/>
          <w:szCs w:val="32"/>
          <w:shd w:val="clear" w:color="auto" w:fill="FFFFFF"/>
        </w:rPr>
        <w:t>辆、执勤执法用车</w:t>
      </w:r>
      <w:r>
        <w:rPr>
          <w:rFonts w:ascii="Times New Roman" w:eastAsia="方正仿宋_GBK" w:hAnsi="Times New Roman"/>
          <w:color w:val="333333"/>
          <w:sz w:val="32"/>
          <w:szCs w:val="32"/>
          <w:shd w:val="clear" w:color="auto" w:fill="FFFFFF"/>
        </w:rPr>
        <w:t>0</w:t>
      </w:r>
      <w:r>
        <w:rPr>
          <w:rFonts w:ascii="Times New Roman" w:eastAsia="方正仿宋_GBK" w:hAnsi="Times New Roman"/>
          <w:color w:val="333333"/>
          <w:sz w:val="32"/>
          <w:szCs w:val="32"/>
          <w:shd w:val="clear" w:color="auto" w:fill="FFFFFF"/>
        </w:rPr>
        <w:t>辆。</w:t>
      </w:r>
    </w:p>
    <w:p w:rsidR="002D256F" w:rsidRDefault="00460D1D">
      <w:pPr>
        <w:pStyle w:val="a5"/>
        <w:widowControl/>
        <w:shd w:val="clear" w:color="auto" w:fill="FFFFFF"/>
        <w:spacing w:beforeAutospacing="0" w:afterAutospacing="0" w:line="560" w:lineRule="exact"/>
        <w:ind w:firstLineChars="200" w:firstLine="640"/>
        <w:rPr>
          <w:rFonts w:ascii="Times New Roman" w:eastAsia="方正仿宋_GBK" w:hAnsi="Times New Roman"/>
          <w:color w:val="333333"/>
          <w:sz w:val="32"/>
          <w:szCs w:val="32"/>
          <w:shd w:val="clear" w:color="auto" w:fill="FFFFFF"/>
        </w:rPr>
      </w:pPr>
      <w:r>
        <w:rPr>
          <w:rFonts w:ascii="方正黑体_GBK" w:eastAsia="方正黑体_GBK" w:hAnsi="方正黑体_GBK" w:cs="方正黑体_GBK" w:hint="eastAsia"/>
          <w:color w:val="333333"/>
          <w:sz w:val="32"/>
          <w:szCs w:val="32"/>
          <w:shd w:val="clear" w:color="auto" w:fill="FFFFFF"/>
        </w:rPr>
        <w:t>六、专业名词解释</w:t>
      </w:r>
    </w:p>
    <w:p w:rsidR="002D256F" w:rsidRDefault="00460D1D">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color w:val="333333"/>
          <w:sz w:val="32"/>
          <w:szCs w:val="32"/>
        </w:rPr>
      </w:pPr>
      <w:r>
        <w:rPr>
          <w:rFonts w:ascii="Times New Roman" w:eastAsia="方正仿宋_GBK" w:hAnsi="Times New Roman" w:hint="eastAsia"/>
          <w:color w:val="333333"/>
          <w:sz w:val="32"/>
          <w:szCs w:val="32"/>
          <w:shd w:val="clear" w:color="auto" w:fill="FFFFFF"/>
        </w:rPr>
        <w:t>以下为常见专业名词</w:t>
      </w:r>
      <w:r>
        <w:rPr>
          <w:rFonts w:ascii="方正仿宋_GBK" w:eastAsia="方正仿宋_GBK" w:hAnsi="方正仿宋_GBK" w:cs="方正仿宋_GBK" w:hint="eastAsia"/>
          <w:color w:val="333333"/>
          <w:sz w:val="32"/>
          <w:szCs w:val="32"/>
          <w:shd w:val="clear" w:color="auto" w:fill="FFFFFF"/>
        </w:rPr>
        <w:t>解释，部门应根据实际情况进行解释和增减。</w:t>
      </w:r>
    </w:p>
    <w:p w:rsidR="002D256F" w:rsidRDefault="00460D1D" w:rsidP="00CF7A7A">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color w:val="333333"/>
          <w:sz w:val="32"/>
          <w:szCs w:val="32"/>
        </w:rPr>
      </w:pPr>
      <w:r>
        <w:rPr>
          <w:rFonts w:ascii="方正楷体_GBK" w:eastAsia="方正楷体_GBK" w:hAnsi="方正楷体_GBK" w:cs="方正楷体_GBK" w:hint="eastAsia"/>
          <w:b/>
          <w:bCs/>
          <w:color w:val="333333"/>
          <w:sz w:val="32"/>
          <w:szCs w:val="32"/>
          <w:shd w:val="clear" w:color="auto" w:fill="FFFFFF"/>
        </w:rPr>
        <w:t>（一）财政拨款收入：</w:t>
      </w:r>
      <w:r>
        <w:rPr>
          <w:rFonts w:ascii="方正仿宋_GBK" w:eastAsia="方正仿宋_GBK" w:hAnsi="方正仿宋_GBK" w:cs="方正仿宋_GBK" w:hint="eastAsia"/>
          <w:color w:val="333333"/>
          <w:sz w:val="32"/>
          <w:szCs w:val="32"/>
          <w:shd w:val="clear" w:color="auto" w:fill="FFFFFF"/>
        </w:rPr>
        <w:t>指本年度从本级财政部门取得的财政拨款，包括一般公共预算财政拨款和政府性基金预算财政拨款。</w:t>
      </w:r>
    </w:p>
    <w:p w:rsidR="002D256F" w:rsidRDefault="00460D1D" w:rsidP="00CF7A7A">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color w:val="333333"/>
          <w:sz w:val="32"/>
          <w:szCs w:val="32"/>
        </w:rPr>
      </w:pPr>
      <w:r>
        <w:rPr>
          <w:rFonts w:ascii="方正楷体_GBK" w:eastAsia="方正楷体_GBK" w:hAnsi="方正楷体_GBK" w:cs="方正楷体_GBK" w:hint="eastAsia"/>
          <w:b/>
          <w:bCs/>
          <w:color w:val="333333"/>
          <w:sz w:val="32"/>
          <w:szCs w:val="32"/>
          <w:shd w:val="clear" w:color="auto" w:fill="FFFFFF"/>
        </w:rPr>
        <w:t>（二）其他收入：</w:t>
      </w:r>
      <w:r>
        <w:rPr>
          <w:rFonts w:ascii="方正仿宋_GBK" w:eastAsia="方正仿宋_GBK" w:hAnsi="方正仿宋_GBK" w:cs="方正仿宋_GBK" w:hint="eastAsia"/>
          <w:color w:val="333333"/>
          <w:sz w:val="32"/>
          <w:szCs w:val="32"/>
          <w:shd w:val="clear" w:color="auto" w:fill="FFFFFF"/>
        </w:rPr>
        <w:t>指单位取得的除“财政拨款收入”、“事业收入”、“经营收入”等以外的收入。</w:t>
      </w:r>
    </w:p>
    <w:p w:rsidR="002D256F" w:rsidRDefault="00460D1D" w:rsidP="00CF7A7A">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color w:val="333333"/>
          <w:sz w:val="32"/>
          <w:szCs w:val="32"/>
        </w:rPr>
      </w:pPr>
      <w:r>
        <w:rPr>
          <w:rFonts w:ascii="方正楷体_GBK" w:eastAsia="方正楷体_GBK" w:hAnsi="方正楷体_GBK" w:cs="方正楷体_GBK" w:hint="eastAsia"/>
          <w:b/>
          <w:bCs/>
          <w:color w:val="333333"/>
          <w:sz w:val="32"/>
          <w:szCs w:val="32"/>
          <w:shd w:val="clear" w:color="auto" w:fill="FFFFFF"/>
        </w:rPr>
        <w:t>（三）基本支出：</w:t>
      </w:r>
      <w:r>
        <w:rPr>
          <w:rFonts w:ascii="方正仿宋_GBK" w:eastAsia="方正仿宋_GBK" w:hAnsi="方正仿宋_GBK" w:cs="方正仿宋_GBK" w:hint="eastAsia"/>
          <w:color w:val="333333"/>
          <w:sz w:val="32"/>
          <w:szCs w:val="32"/>
          <w:shd w:val="clear" w:color="auto" w:fill="FFFFFF"/>
        </w:rPr>
        <w:t>指为保障机构正常运转、完成日常工作任务而发生的人员经费和公用经费。</w:t>
      </w:r>
    </w:p>
    <w:p w:rsidR="002D256F" w:rsidRDefault="00460D1D" w:rsidP="00CF7A7A">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color w:val="333333"/>
          <w:sz w:val="32"/>
          <w:szCs w:val="32"/>
        </w:rPr>
      </w:pPr>
      <w:r>
        <w:rPr>
          <w:rFonts w:ascii="方正楷体_GBK" w:eastAsia="方正楷体_GBK" w:hAnsi="方正楷体_GBK" w:cs="方正楷体_GBK" w:hint="eastAsia"/>
          <w:b/>
          <w:bCs/>
          <w:color w:val="333333"/>
          <w:sz w:val="32"/>
          <w:szCs w:val="32"/>
          <w:shd w:val="clear" w:color="auto" w:fill="FFFFFF"/>
        </w:rPr>
        <w:lastRenderedPageBreak/>
        <w:t>（四）项目支出：</w:t>
      </w:r>
      <w:r>
        <w:rPr>
          <w:rFonts w:ascii="方正仿宋_GBK" w:eastAsia="方正仿宋_GBK" w:hAnsi="方正仿宋_GBK" w:cs="方正仿宋_GBK" w:hint="eastAsia"/>
          <w:color w:val="333333"/>
          <w:sz w:val="32"/>
          <w:szCs w:val="32"/>
          <w:shd w:val="clear" w:color="auto" w:fill="FFFFFF"/>
        </w:rPr>
        <w:t>指在基本支出之外为完成特定行政任务和事业发展目标所发生的支出。</w:t>
      </w:r>
    </w:p>
    <w:p w:rsidR="002D256F" w:rsidRDefault="00460D1D" w:rsidP="00CF7A7A">
      <w:pPr>
        <w:pStyle w:val="a5"/>
        <w:widowControl/>
        <w:shd w:val="clear" w:color="auto" w:fill="FFFFFF"/>
        <w:spacing w:beforeAutospacing="0" w:after="180" w:afterAutospacing="0" w:line="560" w:lineRule="exact"/>
        <w:ind w:firstLineChars="200" w:firstLine="640"/>
        <w:rPr>
          <w:rFonts w:ascii="方正仿宋_GBK" w:eastAsia="方正仿宋_GBK" w:hAnsi="方正仿宋_GBK" w:cs="方正仿宋_GBK"/>
          <w:color w:val="333333"/>
          <w:sz w:val="32"/>
          <w:szCs w:val="32"/>
        </w:rPr>
      </w:pPr>
      <w:r>
        <w:rPr>
          <w:rFonts w:ascii="方正楷体_GBK" w:eastAsia="方正楷体_GBK" w:hAnsi="方正楷体_GBK" w:cs="方正楷体_GBK" w:hint="eastAsia"/>
          <w:b/>
          <w:bCs/>
          <w:color w:val="333333"/>
          <w:sz w:val="32"/>
          <w:szCs w:val="32"/>
          <w:shd w:val="clear" w:color="auto" w:fill="FFFFFF"/>
        </w:rPr>
        <w:t>（五）“三公”经费：</w:t>
      </w:r>
      <w:r>
        <w:rPr>
          <w:rFonts w:ascii="方正仿宋_GBK" w:eastAsia="方正仿宋_GBK" w:hAnsi="方正仿宋_GBK" w:cs="方正仿宋_GBK" w:hint="eastAsia"/>
          <w:color w:val="333333"/>
          <w:sz w:val="32"/>
          <w:szCs w:val="32"/>
          <w:shd w:val="clear" w:color="auto" w:fill="FFFFFF"/>
        </w:rPr>
        <w:t>指用一般公共预算财政拨款安排的因公出国（境）费、公务用车购置及运行维护费、公务接待费。其中，因公出国（境）</w:t>
      </w:r>
      <w:proofErr w:type="gramStart"/>
      <w:r>
        <w:rPr>
          <w:rFonts w:ascii="方正仿宋_GBK" w:eastAsia="方正仿宋_GBK" w:hAnsi="方正仿宋_GBK" w:cs="方正仿宋_GBK" w:hint="eastAsia"/>
          <w:color w:val="333333"/>
          <w:sz w:val="32"/>
          <w:szCs w:val="32"/>
          <w:shd w:val="clear" w:color="auto" w:fill="FFFFFF"/>
        </w:rPr>
        <w:t>费反映</w:t>
      </w:r>
      <w:proofErr w:type="gramEnd"/>
      <w:r>
        <w:rPr>
          <w:rFonts w:ascii="方正仿宋_GBK" w:eastAsia="方正仿宋_GBK" w:hAnsi="方正仿宋_GBK" w:cs="方正仿宋_GBK" w:hint="eastAsia"/>
          <w:color w:val="333333"/>
          <w:sz w:val="32"/>
          <w:szCs w:val="32"/>
          <w:shd w:val="clear" w:color="auto" w:fill="FFFFFF"/>
        </w:rPr>
        <w:t>单位公务出国（境）的国际旅费、国外城</w:t>
      </w:r>
      <w:r>
        <w:rPr>
          <w:rFonts w:ascii="方正仿宋_GBK" w:eastAsia="方正仿宋_GBK" w:hAnsi="方正仿宋_GBK" w:cs="方正仿宋_GBK" w:hint="eastAsia"/>
          <w:color w:val="333333"/>
          <w:sz w:val="32"/>
          <w:szCs w:val="32"/>
          <w:shd w:val="clear" w:color="auto" w:fill="FFFFFF"/>
        </w:rPr>
        <w:t>市间交通费、住宿费、伙食费、培训费、公杂费等支出；公务用车购置</w:t>
      </w:r>
      <w:proofErr w:type="gramStart"/>
      <w:r>
        <w:rPr>
          <w:rFonts w:ascii="方正仿宋_GBK" w:eastAsia="方正仿宋_GBK" w:hAnsi="方正仿宋_GBK" w:cs="方正仿宋_GBK" w:hint="eastAsia"/>
          <w:color w:val="333333"/>
          <w:sz w:val="32"/>
          <w:szCs w:val="32"/>
          <w:shd w:val="clear" w:color="auto" w:fill="FFFFFF"/>
        </w:rPr>
        <w:t>费反映</w:t>
      </w:r>
      <w:proofErr w:type="gramEnd"/>
      <w:r>
        <w:rPr>
          <w:rFonts w:ascii="方正仿宋_GBK" w:eastAsia="方正仿宋_GBK" w:hAnsi="方正仿宋_GBK" w:cs="方正仿宋_GBK" w:hint="eastAsia"/>
          <w:color w:val="333333"/>
          <w:sz w:val="32"/>
          <w:szCs w:val="32"/>
          <w:shd w:val="clear" w:color="auto" w:fill="FFFFFF"/>
        </w:rPr>
        <w:t>单位公务用车购置支出（</w:t>
      </w:r>
      <w:proofErr w:type="gramStart"/>
      <w:r>
        <w:rPr>
          <w:rFonts w:ascii="方正仿宋_GBK" w:eastAsia="方正仿宋_GBK" w:hAnsi="方正仿宋_GBK" w:cs="方正仿宋_GBK" w:hint="eastAsia"/>
          <w:color w:val="333333"/>
          <w:sz w:val="32"/>
          <w:szCs w:val="32"/>
          <w:shd w:val="clear" w:color="auto" w:fill="FFFFFF"/>
        </w:rPr>
        <w:t>含车辆</w:t>
      </w:r>
      <w:proofErr w:type="gramEnd"/>
      <w:r>
        <w:rPr>
          <w:rFonts w:ascii="方正仿宋_GBK" w:eastAsia="方正仿宋_GBK" w:hAnsi="方正仿宋_GBK" w:cs="方正仿宋_GBK" w:hint="eastAsia"/>
          <w:color w:val="333333"/>
          <w:sz w:val="32"/>
          <w:szCs w:val="32"/>
          <w:shd w:val="clear" w:color="auto" w:fill="FFFFFF"/>
        </w:rPr>
        <w:t>购置税）；公务用车运行维护费反映单位按规定保留的公务用车燃料费、维修费、过路过桥费、保险费、安全奖励费用等支出；公务接待</w:t>
      </w:r>
      <w:proofErr w:type="gramStart"/>
      <w:r>
        <w:rPr>
          <w:rFonts w:ascii="方正仿宋_GBK" w:eastAsia="方正仿宋_GBK" w:hAnsi="方正仿宋_GBK" w:cs="方正仿宋_GBK" w:hint="eastAsia"/>
          <w:color w:val="333333"/>
          <w:sz w:val="32"/>
          <w:szCs w:val="32"/>
          <w:shd w:val="clear" w:color="auto" w:fill="FFFFFF"/>
        </w:rPr>
        <w:t>费反映</w:t>
      </w:r>
      <w:proofErr w:type="gramEnd"/>
      <w:r>
        <w:rPr>
          <w:rFonts w:ascii="方正仿宋_GBK" w:eastAsia="方正仿宋_GBK" w:hAnsi="方正仿宋_GBK" w:cs="方正仿宋_GBK" w:hint="eastAsia"/>
          <w:color w:val="333333"/>
          <w:sz w:val="32"/>
          <w:szCs w:val="32"/>
          <w:shd w:val="clear" w:color="auto" w:fill="FFFFFF"/>
        </w:rPr>
        <w:t>单位按规定开支的各类公务接待（含外宾接待）支出。</w:t>
      </w:r>
    </w:p>
    <w:p w:rsidR="002D256F" w:rsidRDefault="00460D1D">
      <w:pPr>
        <w:pStyle w:val="a5"/>
        <w:widowControl/>
        <w:shd w:val="clear" w:color="auto" w:fill="FFFFFF"/>
        <w:spacing w:beforeAutospacing="0" w:after="180" w:afterAutospacing="0" w:line="560" w:lineRule="exact"/>
        <w:ind w:firstLineChars="200" w:firstLine="640"/>
        <w:rPr>
          <w:rFonts w:ascii="微软雅黑" w:eastAsia="微软雅黑" w:hAnsi="微软雅黑" w:cs="微软雅黑"/>
          <w:color w:val="333333"/>
        </w:rPr>
      </w:pPr>
      <w:r>
        <w:rPr>
          <w:rFonts w:ascii="方正仿宋_GBK" w:eastAsia="方正仿宋_GBK" w:hAnsi="方正仿宋_GBK" w:cs="方正仿宋_GBK" w:hint="eastAsia"/>
          <w:color w:val="333333"/>
          <w:sz w:val="32"/>
          <w:szCs w:val="32"/>
          <w:shd w:val="clear" w:color="auto" w:fill="FFFFFF"/>
        </w:rPr>
        <w:t>部门预算公开联系人：</w:t>
      </w:r>
      <w:r>
        <w:rPr>
          <w:rFonts w:ascii="方正仿宋_GBK" w:eastAsia="方正仿宋_GBK" w:hAnsi="方正仿宋_GBK" w:cs="方正仿宋_GBK" w:hint="eastAsia"/>
          <w:color w:val="333333"/>
          <w:sz w:val="32"/>
          <w:szCs w:val="32"/>
          <w:shd w:val="clear" w:color="auto" w:fill="FFFFFF"/>
        </w:rPr>
        <w:t>曾怡</w:t>
      </w:r>
      <w:r>
        <w:rPr>
          <w:rFonts w:ascii="方正仿宋_GBK" w:eastAsia="方正仿宋_GBK" w:hAnsi="方正仿宋_GBK" w:cs="方正仿宋_GBK" w:hint="eastAsia"/>
          <w:color w:val="333333"/>
          <w:sz w:val="32"/>
          <w:szCs w:val="32"/>
          <w:shd w:val="clear" w:color="auto" w:fill="FFFFFF"/>
        </w:rPr>
        <w:t xml:space="preserve">   </w:t>
      </w:r>
      <w:r>
        <w:rPr>
          <w:rFonts w:ascii="方正仿宋_GBK" w:eastAsia="方正仿宋_GBK" w:hAnsi="方正仿宋_GBK" w:cs="方正仿宋_GBK" w:hint="eastAsia"/>
          <w:color w:val="333333"/>
          <w:sz w:val="32"/>
          <w:szCs w:val="32"/>
          <w:shd w:val="clear" w:color="auto" w:fill="FFFFFF"/>
        </w:rPr>
        <w:t>联系方式：</w:t>
      </w:r>
      <w:r>
        <w:rPr>
          <w:rFonts w:ascii="Times New Roman" w:eastAsia="方正仿宋_GBK" w:hAnsi="Times New Roman"/>
          <w:color w:val="333333"/>
          <w:sz w:val="32"/>
          <w:szCs w:val="32"/>
          <w:shd w:val="clear" w:color="auto" w:fill="FFFFFF"/>
        </w:rPr>
        <w:t>18580993877</w:t>
      </w:r>
    </w:p>
    <w:p w:rsidR="002D256F" w:rsidRDefault="00460D1D">
      <w:pPr>
        <w:pStyle w:val="a5"/>
        <w:widowControl/>
        <w:shd w:val="clear" w:color="auto" w:fill="FFFFFF"/>
        <w:spacing w:beforeAutospacing="0" w:after="180" w:afterAutospacing="0" w:line="560" w:lineRule="exact"/>
        <w:ind w:firstLineChars="200" w:firstLine="620"/>
        <w:rPr>
          <w:rFonts w:ascii="微软雅黑" w:eastAsia="微软雅黑" w:hAnsi="微软雅黑" w:cs="微软雅黑"/>
          <w:color w:val="333333"/>
        </w:rPr>
      </w:pPr>
      <w:r>
        <w:rPr>
          <w:rFonts w:ascii="方正仿宋_GBK" w:eastAsia="方正仿宋_GBK" w:hAnsi="方正仿宋_GBK" w:cs="方正仿宋_GBK" w:hint="eastAsia"/>
          <w:color w:val="333333"/>
          <w:sz w:val="31"/>
          <w:szCs w:val="31"/>
          <w:shd w:val="clear" w:color="auto" w:fill="FFFFFF"/>
        </w:rPr>
        <w:t>附件：</w:t>
      </w:r>
      <w:r>
        <w:rPr>
          <w:rFonts w:ascii="Times New Roman" w:eastAsia="方正仿宋_GBK" w:hAnsi="Times New Roman"/>
          <w:color w:val="333333"/>
          <w:sz w:val="31"/>
          <w:szCs w:val="31"/>
          <w:shd w:val="clear" w:color="auto" w:fill="FFFFFF"/>
        </w:rPr>
        <w:t>2021</w:t>
      </w:r>
      <w:r>
        <w:rPr>
          <w:rFonts w:ascii="方正仿宋_GBK" w:eastAsia="方正仿宋_GBK" w:hAnsi="方正仿宋_GBK" w:cs="方正仿宋_GBK" w:hint="eastAsia"/>
          <w:color w:val="333333"/>
          <w:sz w:val="31"/>
          <w:szCs w:val="31"/>
          <w:shd w:val="clear" w:color="auto" w:fill="FFFFFF"/>
        </w:rPr>
        <w:t>年部门预算表（</w:t>
      </w:r>
      <w:proofErr w:type="gramStart"/>
      <w:r>
        <w:rPr>
          <w:rFonts w:ascii="方正仿宋_GBK" w:eastAsia="方正仿宋_GBK" w:hAnsi="方正仿宋_GBK" w:cs="方正仿宋_GBK" w:hint="eastAsia"/>
          <w:color w:val="333333"/>
          <w:sz w:val="31"/>
          <w:szCs w:val="31"/>
          <w:shd w:val="clear" w:color="auto" w:fill="FFFFFF"/>
        </w:rPr>
        <w:t>妙泉</w:t>
      </w:r>
      <w:r>
        <w:rPr>
          <w:rFonts w:ascii="方正仿宋_GBK" w:eastAsia="方正仿宋_GBK" w:hAnsi="方正仿宋_GBK" w:cs="方正仿宋_GBK" w:hint="eastAsia"/>
          <w:color w:val="333333"/>
          <w:sz w:val="31"/>
          <w:szCs w:val="31"/>
          <w:shd w:val="clear" w:color="auto" w:fill="FFFFFF"/>
        </w:rPr>
        <w:t>镇</w:t>
      </w:r>
      <w:proofErr w:type="gramEnd"/>
      <w:r>
        <w:rPr>
          <w:rFonts w:ascii="方正仿宋_GBK" w:eastAsia="方正仿宋_GBK" w:hAnsi="方正仿宋_GBK" w:cs="方正仿宋_GBK" w:hint="eastAsia"/>
          <w:color w:val="333333"/>
          <w:sz w:val="31"/>
          <w:szCs w:val="31"/>
          <w:shd w:val="clear" w:color="auto" w:fill="FFFFFF"/>
        </w:rPr>
        <w:t>人民政府）</w:t>
      </w:r>
    </w:p>
    <w:p w:rsidR="002D256F" w:rsidRDefault="002D256F"/>
    <w:sectPr w:rsidR="002D256F">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D1D" w:rsidRDefault="00460D1D">
      <w:r>
        <w:separator/>
      </w:r>
    </w:p>
  </w:endnote>
  <w:endnote w:type="continuationSeparator" w:id="0">
    <w:p w:rsidR="00460D1D" w:rsidRDefault="0046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Arial Unicode MS"/>
    <w:charset w:val="86"/>
    <w:family w:val="auto"/>
    <w:pitch w:val="default"/>
    <w:sig w:usb0="00000000" w:usb1="08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86"/>
    <w:family w:val="auto"/>
    <w:pitch w:val="default"/>
    <w:sig w:usb0="00000000" w:usb1="0800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56F" w:rsidRDefault="002D256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D1D" w:rsidRDefault="00460D1D">
      <w:r>
        <w:separator/>
      </w:r>
    </w:p>
  </w:footnote>
  <w:footnote w:type="continuationSeparator" w:id="0">
    <w:p w:rsidR="00460D1D" w:rsidRDefault="00460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56F" w:rsidRDefault="002D256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F40C90"/>
    <w:rsid w:val="002D256F"/>
    <w:rsid w:val="00460D1D"/>
    <w:rsid w:val="00CF7A7A"/>
    <w:rsid w:val="02F40C90"/>
    <w:rsid w:val="158B0FFC"/>
    <w:rsid w:val="16627F32"/>
    <w:rsid w:val="1B5F2CE4"/>
    <w:rsid w:val="354617D3"/>
    <w:rsid w:val="48E57509"/>
    <w:rsid w:val="52537B16"/>
    <w:rsid w:val="56AA24FB"/>
    <w:rsid w:val="5DB64726"/>
    <w:rsid w:val="5ECA0C8F"/>
    <w:rsid w:val="67AA5D2F"/>
    <w:rsid w:val="69711D30"/>
    <w:rsid w:val="6F105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74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642</Words>
  <Characters>3665</Characters>
  <Application>Microsoft Office Word</Application>
  <DocSecurity>0</DocSecurity>
  <Lines>30</Lines>
  <Paragraphs>8</Paragraphs>
  <ScaleCrop>false</ScaleCrop>
  <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韶华</dc:creator>
  <cp:lastModifiedBy>ZQ</cp:lastModifiedBy>
  <cp:revision>2</cp:revision>
  <dcterms:created xsi:type="dcterms:W3CDTF">2022-09-16T01:23:00Z</dcterms:created>
  <dcterms:modified xsi:type="dcterms:W3CDTF">2024-01-23T07:41:00Z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