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_GBK" w:cs="Times New Roman"/>
          <w:b/>
          <w:sz w:val="44"/>
          <w:szCs w:val="44"/>
        </w:rPr>
      </w:pPr>
      <w:r>
        <w:rPr>
          <w:rFonts w:eastAsia="方正小标宋_GBK" w:cs="Times New Roman"/>
          <w:b/>
          <w:sz w:val="44"/>
          <w:szCs w:val="44"/>
        </w:rPr>
        <w:t>梅江镇</w:t>
      </w:r>
      <w:r>
        <w:rPr>
          <w:rFonts w:hint="eastAsia" w:eastAsia="方正小标宋_GBK" w:cs="Times New Roman"/>
          <w:b/>
          <w:sz w:val="44"/>
          <w:szCs w:val="44"/>
          <w:lang w:val="en-US" w:eastAsia="zh-CN"/>
        </w:rPr>
        <w:t>2022</w:t>
      </w:r>
      <w:r>
        <w:rPr>
          <w:rFonts w:eastAsia="方正小标宋_GBK" w:cs="Times New Roman"/>
          <w:b/>
          <w:sz w:val="44"/>
          <w:szCs w:val="44"/>
        </w:rPr>
        <w:t>年财政预算（草案）报告</w:t>
      </w:r>
    </w:p>
    <w:p>
      <w:pPr>
        <w:spacing w:line="590" w:lineRule="exact"/>
        <w:ind w:firstLine="640" w:firstLineChars="200"/>
        <w:rPr>
          <w:rFonts w:cs="Times New Roman"/>
        </w:rPr>
      </w:pPr>
    </w:p>
    <w:p>
      <w:pPr>
        <w:autoSpaceDN w:val="0"/>
        <w:spacing w:line="590" w:lineRule="exact"/>
        <w:jc w:val="center"/>
        <w:rPr>
          <w:rFonts w:eastAsia="方正黑体_GBK" w:cs="Times New Roman"/>
          <w:b/>
        </w:rPr>
      </w:pPr>
      <w:r>
        <w:rPr>
          <w:rFonts w:hint="eastAsia" w:eastAsia="方正黑体_GBK" w:cs="Times New Roman"/>
          <w:b/>
          <w:lang w:val="en-US" w:eastAsia="zh-CN"/>
        </w:rPr>
        <w:t>2022</w:t>
      </w:r>
      <w:r>
        <w:rPr>
          <w:rFonts w:eastAsia="方正黑体_GBK" w:cs="Times New Roman"/>
          <w:b/>
        </w:rPr>
        <w:t>财政预算（草案）</w:t>
      </w:r>
    </w:p>
    <w:p>
      <w:pPr>
        <w:spacing w:line="590" w:lineRule="exact"/>
        <w:ind w:firstLine="640" w:firstLineChars="200"/>
        <w:rPr>
          <w:rFonts w:cs="Times New Roman"/>
        </w:rPr>
      </w:pPr>
      <w:r>
        <w:rPr>
          <w:rFonts w:cs="Times New Roman"/>
        </w:rPr>
        <w:t>根据《预算法》等相关法律法规要求，结合</w:t>
      </w:r>
      <w:r>
        <w:rPr>
          <w:rFonts w:hint="eastAsia" w:cs="Times New Roman"/>
          <w:lang w:val="en-US" w:eastAsia="zh-CN"/>
        </w:rPr>
        <w:t>市、县财政局关于预算一体化等有关通知，以及2021</w:t>
      </w:r>
      <w:r>
        <w:rPr>
          <w:rFonts w:cs="Times New Roman"/>
        </w:rPr>
        <w:t>年财政预算执行情况，拟对</w:t>
      </w:r>
      <w:r>
        <w:rPr>
          <w:rFonts w:hint="eastAsia" w:cs="Times New Roman"/>
          <w:lang w:val="en-US" w:eastAsia="zh-CN"/>
        </w:rPr>
        <w:t>我镇2022</w:t>
      </w:r>
      <w:r>
        <w:rPr>
          <w:rFonts w:cs="Times New Roman"/>
        </w:rPr>
        <w:t>年</w:t>
      </w:r>
      <w:r>
        <w:rPr>
          <w:rFonts w:hint="eastAsia" w:cs="Times New Roman"/>
          <w:lang w:val="en-US" w:eastAsia="zh-CN"/>
        </w:rPr>
        <w:t>全年</w:t>
      </w:r>
      <w:r>
        <w:rPr>
          <w:rFonts w:cs="Times New Roman"/>
        </w:rPr>
        <w:t>财政收支预算作如下安排：</w:t>
      </w:r>
    </w:p>
    <w:p>
      <w:pPr>
        <w:spacing w:line="590" w:lineRule="exact"/>
        <w:ind w:firstLine="643" w:firstLineChars="200"/>
        <w:rPr>
          <w:rFonts w:eastAsia="方正楷体_GBK" w:cs="Times New Roman"/>
          <w:b/>
          <w:bCs/>
        </w:rPr>
      </w:pPr>
      <w:r>
        <w:rPr>
          <w:rFonts w:eastAsia="方正楷体_GBK" w:cs="Times New Roman"/>
          <w:b/>
          <w:bCs/>
        </w:rPr>
        <w:t>（一）财政收入预算</w:t>
      </w:r>
    </w:p>
    <w:p>
      <w:pPr>
        <w:spacing w:line="590" w:lineRule="exact"/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eastAsia="zh-CN"/>
        </w:rPr>
        <w:t>20</w:t>
      </w:r>
      <w:r>
        <w:rPr>
          <w:rFonts w:hint="eastAsia" w:cs="Times New Roman"/>
          <w:lang w:val="en-US" w:eastAsia="zh-CN"/>
        </w:rPr>
        <w:t>22</w:t>
      </w:r>
      <w:r>
        <w:rPr>
          <w:rFonts w:cs="Times New Roman"/>
        </w:rPr>
        <w:t>年，全镇财政</w:t>
      </w:r>
      <w:r>
        <w:rPr>
          <w:rFonts w:hint="eastAsia" w:cs="Times New Roman"/>
          <w:lang w:val="en-US" w:eastAsia="zh-CN"/>
        </w:rPr>
        <w:t>预算</w:t>
      </w:r>
      <w:r>
        <w:rPr>
          <w:rFonts w:cs="Times New Roman"/>
        </w:rPr>
        <w:t>总收入为</w:t>
      </w:r>
      <w:r>
        <w:rPr>
          <w:rFonts w:hint="eastAsia" w:cs="Times New Roman"/>
          <w:lang w:val="en-US" w:eastAsia="zh-CN"/>
        </w:rPr>
        <w:t>4260.88万元，较上年预算总收入同比增长9% 。</w:t>
      </w:r>
    </w:p>
    <w:p>
      <w:pPr>
        <w:spacing w:line="590" w:lineRule="exact"/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总预算收入中，一般公共预算拨款收入3434万元，占总预算收入比重80.59%。其中，社会保障和就业共同财政事权转移支付1252万元，均衡性转移支付706万元、民族地区转移支付349万元，固定数额补助收入366，县级基本财力保障机制奖补资金收入658万元，结算补助收入36万元；</w:t>
      </w:r>
    </w:p>
    <w:p>
      <w:pPr>
        <w:spacing w:line="590" w:lineRule="exact"/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非同级财政拨款预算收入330.75万元，占总预算收入比重7.76%；</w:t>
      </w:r>
    </w:p>
    <w:p>
      <w:pPr>
        <w:spacing w:line="590" w:lineRule="exact"/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其他预算收入496.13万元，占总预算收入比重11.95%。</w:t>
      </w:r>
    </w:p>
    <w:p>
      <w:pPr>
        <w:spacing w:line="590" w:lineRule="exact"/>
        <w:ind w:firstLine="643" w:firstLineChars="200"/>
        <w:rPr>
          <w:rFonts w:eastAsia="方正楷体_GBK" w:cs="Times New Roman"/>
          <w:b/>
          <w:bCs/>
        </w:rPr>
      </w:pPr>
      <w:r>
        <w:rPr>
          <w:rFonts w:eastAsia="方正楷体_GBK" w:cs="Times New Roman"/>
          <w:b/>
          <w:bCs/>
        </w:rPr>
        <w:t>（二）财政支出预算</w:t>
      </w:r>
    </w:p>
    <w:p>
      <w:pPr>
        <w:pStyle w:val="3"/>
        <w:spacing w:before="0" w:beforeAutospacing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2022年，全镇财政预算总支出为4260.88万元。具体安排如下：</w:t>
      </w:r>
    </w:p>
    <w:p>
      <w:pPr>
        <w:pStyle w:val="3"/>
        <w:spacing w:before="0" w:beforeAutospacing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一般公共服务支出 873.03万元，占总预算支出20.49%；</w:t>
      </w:r>
    </w:p>
    <w:p>
      <w:pPr>
        <w:pStyle w:val="3"/>
        <w:spacing w:before="0" w:beforeAutospacing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公共安全支出20.89万元，占总预算支出0.49%；</w:t>
      </w:r>
    </w:p>
    <w:p>
      <w:pPr>
        <w:pStyle w:val="3"/>
        <w:spacing w:before="0" w:beforeAutospacing="0" w:after="0" w:afterAutospacing="0"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科学技术支出21.37万元，占总预算支出0.5%；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文化旅游体育与传媒支出72.64万元，占总预算支出1.7%；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社会保障和就业支出1072.53万元，占总预算支出25.17%；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卫生健康支出64.68万元，占总预算支出1.52%；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节能环保支出234.65万元，占总预算支出5.51%；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城乡社区支出362.7万元，占总预算支出8.51%；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农业、林业和水利支出1367.35万元，占总预算支出32.09%；</w:t>
      </w:r>
    </w:p>
    <w:p>
      <w:pPr>
        <w:pStyle w:val="3"/>
        <w:spacing w:before="0" w:beforeAutospacing="0" w:after="0" w:afterAutospacing="0" w:line="590" w:lineRule="exact"/>
        <w:ind w:left="640" w:leftChars="20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住房保障支出50万元，占总预算支出1.17%；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灾害防治及应急管理支出</w:t>
      </w:r>
      <w:r>
        <w:rPr>
          <w:rFonts w:hint="eastAsia" w:cs="Times New Roman"/>
          <w:kern w:val="2"/>
          <w:sz w:val="32"/>
          <w:szCs w:val="22"/>
          <w:lang w:val="en-US" w:eastAsia="zh-CN"/>
        </w:rPr>
        <w:t>41.52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万元，占总</w:t>
      </w:r>
      <w:r>
        <w:rPr>
          <w:rFonts w:hint="eastAsia" w:cs="Times New Roman"/>
          <w:kern w:val="2"/>
          <w:sz w:val="32"/>
          <w:szCs w:val="22"/>
          <w:lang w:val="en-US" w:eastAsia="zh-CN"/>
        </w:rPr>
        <w:t>预算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支出</w:t>
      </w:r>
      <w:r>
        <w:rPr>
          <w:rFonts w:hint="eastAsia" w:cs="Times New Roman"/>
          <w:kern w:val="2"/>
          <w:sz w:val="32"/>
          <w:szCs w:val="22"/>
          <w:lang w:val="en-US" w:eastAsia="zh-CN"/>
        </w:rPr>
        <w:t>0.97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%。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/>
        </w:rPr>
        <w:t>其他支出39.41万元，占总预算支出0.93% 。</w:t>
      </w:r>
    </w:p>
    <w:p>
      <w:pPr>
        <w:spacing w:line="590" w:lineRule="exact"/>
        <w:ind w:firstLine="643" w:firstLineChars="200"/>
        <w:rPr>
          <w:rFonts w:eastAsia="方正楷体_GBK" w:cs="Times New Roman"/>
          <w:b/>
          <w:bCs/>
        </w:rPr>
      </w:pPr>
      <w:r>
        <w:rPr>
          <w:rFonts w:eastAsia="方正楷体_GBK" w:cs="Times New Roman"/>
          <w:b/>
          <w:bCs/>
        </w:rPr>
        <w:t>（三）财政预算平衡情况</w:t>
      </w:r>
    </w:p>
    <w:p>
      <w:pPr>
        <w:spacing w:line="590" w:lineRule="exact"/>
        <w:ind w:firstLine="640" w:firstLineChars="200"/>
        <w:rPr>
          <w:rFonts w:cs="Times New Roman"/>
        </w:rPr>
      </w:pPr>
      <w:r>
        <w:rPr>
          <w:rFonts w:cs="Times New Roman"/>
        </w:rPr>
        <w:t>综合全年财政收支情况，全年公共财政预算收入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4260.88</w:t>
      </w:r>
      <w:r>
        <w:rPr>
          <w:rFonts w:cs="Times New Roman"/>
        </w:rPr>
        <w:t>万元，公共财政预算支出为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4260.88</w:t>
      </w:r>
      <w:r>
        <w:rPr>
          <w:rFonts w:cs="Times New Roman"/>
        </w:rPr>
        <w:t>万元，全年财政预算收支平衡。</w:t>
      </w:r>
    </w:p>
    <w:p>
      <w:pPr>
        <w:spacing w:line="590" w:lineRule="exact"/>
        <w:jc w:val="center"/>
        <w:rPr>
          <w:rFonts w:cs="Times New Roman"/>
        </w:rPr>
      </w:pPr>
      <w:r>
        <w:rPr>
          <w:rFonts w:hint="eastAsia" w:eastAsia="方正黑体_GBK" w:cs="Times New Roman"/>
          <w:b/>
          <w:lang w:val="en-US" w:eastAsia="zh-CN"/>
        </w:rPr>
        <w:t>2022</w:t>
      </w:r>
      <w:r>
        <w:rPr>
          <w:rFonts w:eastAsia="方正黑体_GBK" w:cs="Times New Roman"/>
          <w:b/>
        </w:rPr>
        <w:t>年财政工作的主要措施</w:t>
      </w:r>
    </w:p>
    <w:p>
      <w:pPr>
        <w:spacing w:line="590" w:lineRule="exact"/>
        <w:ind w:firstLine="640" w:firstLineChars="200"/>
        <w:rPr>
          <w:rFonts w:eastAsia="方正楷体_GBK" w:cs="Times New Roman"/>
        </w:rPr>
      </w:pPr>
      <w:r>
        <w:rPr>
          <w:rFonts w:cs="Times New Roman"/>
        </w:rPr>
        <w:t>我们将按照镇党委、政府的</w:t>
      </w:r>
      <w:r>
        <w:rPr>
          <w:rFonts w:hint="eastAsia" w:cs="Times New Roman"/>
          <w:lang w:val="en-US" w:eastAsia="zh-CN"/>
        </w:rPr>
        <w:t>安排</w:t>
      </w:r>
      <w:r>
        <w:rPr>
          <w:rFonts w:cs="Times New Roman"/>
        </w:rPr>
        <w:t>部署和</w:t>
      </w:r>
      <w:r>
        <w:rPr>
          <w:rFonts w:hint="eastAsia" w:cs="Times New Roman"/>
          <w:lang w:val="en-US" w:eastAsia="zh-CN"/>
        </w:rPr>
        <w:t>本次</w:t>
      </w:r>
      <w:r>
        <w:rPr>
          <w:rFonts w:cs="Times New Roman"/>
        </w:rPr>
        <w:t>镇人大会议确定的</w:t>
      </w:r>
      <w:r>
        <w:rPr>
          <w:rFonts w:hint="eastAsia" w:cs="Times New Roman"/>
          <w:lang w:val="en-US" w:eastAsia="zh-CN"/>
        </w:rPr>
        <w:t>2022年</w:t>
      </w:r>
      <w:r>
        <w:rPr>
          <w:rFonts w:cs="Times New Roman"/>
        </w:rPr>
        <w:t>财</w:t>
      </w:r>
      <w:r>
        <w:rPr>
          <w:rFonts w:hint="eastAsia" w:cs="Times New Roman"/>
          <w:lang w:val="en-US" w:eastAsia="zh-CN"/>
        </w:rPr>
        <w:t>政</w:t>
      </w:r>
      <w:r>
        <w:rPr>
          <w:rFonts w:cs="Times New Roman"/>
        </w:rPr>
        <w:t>工作目标，</w:t>
      </w:r>
      <w:r>
        <w:rPr>
          <w:rFonts w:hint="eastAsia" w:cs="Times New Roman"/>
          <w:lang w:val="en-US" w:eastAsia="zh-CN"/>
        </w:rPr>
        <w:t>进一步</w:t>
      </w:r>
      <w:r>
        <w:rPr>
          <w:rFonts w:cs="Times New Roman"/>
        </w:rPr>
        <w:t>提高依法理财水平，</w:t>
      </w:r>
      <w:r>
        <w:rPr>
          <w:rFonts w:hint="eastAsia" w:cs="Times New Roman"/>
          <w:lang w:val="en-US" w:eastAsia="zh-CN"/>
        </w:rPr>
        <w:t>确保财政收入及时足额入库，优化支出结构，更加合理有效的发挥财政资金的作用</w:t>
      </w:r>
      <w:r>
        <w:rPr>
          <w:rFonts w:cs="Times New Roman"/>
        </w:rPr>
        <w:t>，</w:t>
      </w:r>
      <w:r>
        <w:rPr>
          <w:rFonts w:hint="eastAsia" w:eastAsia="方正楷体_GBK" w:cs="Times New Roman"/>
          <w:lang w:val="en-US" w:eastAsia="zh-CN"/>
        </w:rPr>
        <w:t>以“保工资、保运转、保基本民生”为红线，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依法理财，发挥管理效能。</w:t>
      </w:r>
      <w:r>
        <w:rPr>
          <w:rFonts w:cs="Times New Roman"/>
        </w:rPr>
        <w:t>为我镇各项事业的发展作出不懈的努力。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eastAsia="方正楷体_GBK" w:cs="Times New Roma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深化和完善预算改革,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按要求严格执行预决算编制与公开制度，促进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预算编制的规范化、合理化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深入贯彻落实“过紧日子”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十举措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要求，采取更加严格的“过紧日子”实施办法，</w:t>
      </w:r>
      <w:r>
        <w:rPr>
          <w:rFonts w:hint="eastAsia" w:cs="Times New Roman"/>
          <w:lang w:val="en-US" w:eastAsia="zh-CN"/>
        </w:rPr>
        <w:t>严格执行年初预算，</w:t>
      </w:r>
      <w:r>
        <w:rPr>
          <w:rFonts w:cs="Times New Roman"/>
        </w:rPr>
        <w:t>厉行节约，反对铺张浪费，严控“三公”经费等一般性支出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，压减一般性非急需、非刚性支出；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财政保障重点突出，加大资金统筹，优先用于“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保工资、保运转、保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民生”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</w:t>
      </w:r>
      <w:r>
        <w:rPr>
          <w:rFonts w:cs="Times New Roman"/>
        </w:rPr>
        <w:t>重点保障</w:t>
      </w:r>
      <w:r>
        <w:rPr>
          <w:rFonts w:hint="eastAsia" w:cs="Times New Roman"/>
          <w:lang w:val="en-US" w:eastAsia="zh-CN"/>
        </w:rPr>
        <w:t>农业</w:t>
      </w:r>
      <w:r>
        <w:rPr>
          <w:rFonts w:cs="Times New Roman"/>
        </w:rPr>
        <w:t>经济发展、</w:t>
      </w:r>
      <w:r>
        <w:rPr>
          <w:rFonts w:hint="eastAsia" w:cs="Times New Roman"/>
          <w:lang w:val="en-US" w:eastAsia="zh-CN"/>
        </w:rPr>
        <w:t>基本民生</w:t>
      </w:r>
      <w:r>
        <w:rPr>
          <w:rFonts w:cs="Times New Roman"/>
        </w:rPr>
        <w:t>、社会稳定</w:t>
      </w:r>
      <w:r>
        <w:rPr>
          <w:rFonts w:hint="eastAsia" w:cs="Times New Roman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巩固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拓展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脱贫攻坚成果同乡村振兴有效衔接</w:t>
      </w:r>
      <w:r>
        <w:rPr>
          <w:rFonts w:hint="eastAsia" w:cs="Times New Roman"/>
          <w:lang w:val="en-US" w:eastAsia="zh-CN"/>
        </w:rPr>
        <w:t>方面的</w:t>
      </w:r>
      <w:r>
        <w:rPr>
          <w:rFonts w:cs="Times New Roman"/>
        </w:rPr>
        <w:t>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抓好资金安全，加强现金、银行存款、资产管理，严格落实财政资金拨付审批制度。</w:t>
      </w:r>
      <w:r>
        <w:rPr>
          <w:rFonts w:hint="eastAsia" w:cs="Times New Roman"/>
          <w:lang w:val="en-US" w:eastAsia="zh-CN"/>
        </w:rPr>
        <w:t>以</w:t>
      </w:r>
      <w:r>
        <w:rPr>
          <w:rFonts w:hint="default" w:cs="Times New Roman"/>
        </w:rPr>
        <w:t>保政府正常运转为前提，坚持量力而行，量财办事，坚决反铺张浪费，把有限的财力用来解决人民群众最关心、最直接、最现实的利益问题。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cs="Times New Roman"/>
        </w:rPr>
      </w:pPr>
      <w:r>
        <w:rPr>
          <w:rFonts w:hint="eastAsia" w:cs="Times New Roman"/>
        </w:rPr>
        <w:t>我们</w:t>
      </w:r>
      <w:r>
        <w:rPr>
          <w:rFonts w:hint="eastAsia" w:cs="Times New Roman"/>
          <w:lang w:eastAsia="zh-CN"/>
        </w:rPr>
        <w:t>将更加紧密地团结在以习近平同志为核心的党中央周围，</w:t>
      </w:r>
      <w:r>
        <w:rPr>
          <w:rFonts w:hint="eastAsia" w:cs="Times New Roman"/>
        </w:rPr>
        <w:t>在镇党委</w:t>
      </w:r>
      <w:r>
        <w:rPr>
          <w:rFonts w:hint="eastAsia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政府</w:t>
      </w:r>
      <w:r>
        <w:rPr>
          <w:rFonts w:hint="eastAsia" w:cs="Times New Roman"/>
          <w:lang w:eastAsia="zh-CN"/>
        </w:rPr>
        <w:t>的坚强</w:t>
      </w:r>
      <w:r>
        <w:rPr>
          <w:rFonts w:hint="eastAsia" w:cs="Times New Roman"/>
        </w:rPr>
        <w:t>领导下，</w:t>
      </w:r>
      <w:r>
        <w:rPr>
          <w:rFonts w:hint="eastAsia" w:cs="Times New Roman"/>
          <w:lang w:eastAsia="zh-CN"/>
        </w:rPr>
        <w:t>自觉接受</w:t>
      </w:r>
      <w:r>
        <w:rPr>
          <w:rFonts w:hint="eastAsia" w:cs="Times New Roman"/>
        </w:rPr>
        <w:t>镇人大的</w:t>
      </w:r>
      <w:r>
        <w:rPr>
          <w:rFonts w:hint="eastAsia" w:cs="Times New Roman"/>
          <w:lang w:eastAsia="zh-CN"/>
        </w:rPr>
        <w:t>指导</w:t>
      </w:r>
      <w:r>
        <w:rPr>
          <w:rFonts w:hint="eastAsia" w:cs="Times New Roman"/>
        </w:rPr>
        <w:t>监督</w:t>
      </w:r>
      <w:r>
        <w:rPr>
          <w:rFonts w:hint="eastAsia" w:cs="Times New Roman"/>
          <w:lang w:eastAsia="zh-CN"/>
        </w:rPr>
        <w:t>，锐意进取，努力做好各项财政工作，坚决守住脱贫攻坚</w:t>
      </w:r>
      <w:r>
        <w:rPr>
          <w:rFonts w:hint="eastAsia" w:cs="Times New Roman"/>
          <w:lang w:val="en-US" w:eastAsia="zh-CN"/>
        </w:rPr>
        <w:t>等各项工作</w:t>
      </w:r>
      <w:r>
        <w:rPr>
          <w:rFonts w:hint="eastAsia" w:cs="Times New Roman"/>
          <w:lang w:eastAsia="zh-CN"/>
        </w:rPr>
        <w:t>成果，</w:t>
      </w:r>
      <w:r>
        <w:rPr>
          <w:rFonts w:hint="eastAsia" w:cs="Times New Roman"/>
        </w:rPr>
        <w:t>开拓我镇财政工作新局面</w:t>
      </w:r>
      <w:r>
        <w:rPr>
          <w:rFonts w:hint="eastAsia" w:cs="Times New Roman"/>
          <w:lang w:eastAsia="zh-CN"/>
        </w:rPr>
        <w:t>，为</w:t>
      </w:r>
      <w:r>
        <w:rPr>
          <w:rFonts w:cs="Times New Roman"/>
        </w:rPr>
        <w:t>推</w:t>
      </w:r>
      <w:r>
        <w:rPr>
          <w:rFonts w:hint="eastAsia" w:cs="Times New Roman"/>
          <w:lang w:val="en-US" w:eastAsia="zh-CN"/>
        </w:rPr>
        <w:t>动</w:t>
      </w:r>
      <w:r>
        <w:rPr>
          <w:rFonts w:cs="Times New Roman"/>
        </w:rPr>
        <w:t>我镇</w:t>
      </w:r>
      <w:r>
        <w:rPr>
          <w:rFonts w:hint="eastAsia" w:cs="Times New Roman"/>
          <w:lang w:val="en-US" w:eastAsia="zh-CN"/>
        </w:rPr>
        <w:t>各项事业</w:t>
      </w:r>
      <w:r>
        <w:rPr>
          <w:rFonts w:cs="Times New Roman"/>
        </w:rPr>
        <w:t>又好又快的发展</w:t>
      </w:r>
      <w:r>
        <w:rPr>
          <w:rFonts w:hint="eastAsia" w:cs="Times New Roman"/>
          <w:lang w:eastAsia="zh-CN"/>
        </w:rPr>
        <w:t>提供有力的财力保障！</w:t>
      </w:r>
    </w:p>
    <w:p>
      <w:pPr>
        <w:spacing w:line="590" w:lineRule="exact"/>
        <w:ind w:firstLine="640" w:firstLineChars="200"/>
        <w:rPr>
          <w:rFonts w:cs="Times New Roman"/>
        </w:rPr>
      </w:pPr>
    </w:p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02099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021005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2326"/>
    <w:rsid w:val="0F8D0543"/>
    <w:rsid w:val="2F332326"/>
    <w:rsid w:val="386B14F6"/>
    <w:rsid w:val="65592FAE"/>
    <w:rsid w:val="6FA25EC9"/>
    <w:rsid w:val="EBDF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2021-12-13T09:34:00Z</dcterms:created>
  <dc:creator>汤佩</dc:creator>
  <cp:lastModifiedBy>mj</cp:lastModifiedBy>
  <dcterms:modified xsi:type="dcterms:W3CDTF">2024-12-25T14:33:04Z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00EE3D0B137B684B20A76B67AB16F1F2</vt:lpwstr>
  </property>
</Properties>
</file>