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750" w:tblpY="1488"/>
        <w:tblOverlap w:val="never"/>
        <w:tblW w:w="9100" w:type="dxa"/>
        <w:tblInd w:w="0" w:type="dxa"/>
        <w:tblLayout w:type="fixed"/>
        <w:tblCellMar>
          <w:top w:w="0" w:type="dxa"/>
          <w:left w:w="108" w:type="dxa"/>
          <w:bottom w:w="0" w:type="dxa"/>
          <w:right w:w="108" w:type="dxa"/>
        </w:tblCellMar>
      </w:tblPr>
      <w:tblGrid>
        <w:gridCol w:w="9100"/>
      </w:tblGrid>
      <w:tr>
        <w:tblPrEx>
          <w:tblLayout w:type="fixed"/>
          <w:tblCellMar>
            <w:top w:w="0" w:type="dxa"/>
            <w:left w:w="108" w:type="dxa"/>
            <w:bottom w:w="0" w:type="dxa"/>
            <w:right w:w="108" w:type="dxa"/>
          </w:tblCellMar>
        </w:tblPrEx>
        <w:trPr>
          <w:trHeight w:val="2146" w:hRule="exact"/>
        </w:trPr>
        <w:tc>
          <w:tcPr>
            <w:tcW w:w="9100" w:type="dxa"/>
            <w:tcBorders>
              <w:top w:val="nil"/>
              <w:left w:val="nil"/>
              <w:bottom w:val="nil"/>
              <w:right w:val="nil"/>
            </w:tcBorders>
            <w:vAlign w:val="center"/>
          </w:tcPr>
          <w:p>
            <w:pPr>
              <w:jc w:val="center"/>
              <w:rPr>
                <w:rFonts w:hint="default" w:ascii="Times New Roman" w:hAnsi="Times New Roman" w:eastAsia="方正小标宋_GBK" w:cs="Times New Roman"/>
                <w:b/>
                <w:color w:val="FF0000"/>
                <w:sz w:val="130"/>
                <w:szCs w:val="130"/>
              </w:rPr>
            </w:pPr>
            <w:r>
              <w:rPr>
                <w:rFonts w:hint="default" w:ascii="Times New Roman" w:hAnsi="Times New Roman" w:cs="Times New Roman"/>
              </w:rPr>
              <w:pict>
                <v:shape id="_x0000_s1027" o:spid="_x0000_s1027" o:spt="136" type="#_x0000_t136" style="position:absolute;left:0pt;margin-left:2.85pt;margin-top:26.75pt;height:63.4pt;width:444pt;z-index:251680768;mso-width-relative:page;mso-height-relative:page;" fillcolor="#FF0000" filled="t" coordsize="21600,21600">
                  <v:path/>
                  <v:fill on="t" focussize="0,0"/>
                  <v:stroke color="#FF0000"/>
                  <v:imagedata o:title=""/>
                  <o:lock v:ext="edit"/>
                  <v:textpath on="t" fitshape="t" fitpath="t" trim="t" xscale="f" string="秀山土家族苗族自治县梅江镇人民政府文件" style="font-family:华文中宋;font-size:28pt;v-text-align:center;"/>
                </v:shape>
              </w:pict>
            </w:r>
          </w:p>
        </w:tc>
      </w:tr>
      <w:tr>
        <w:tblPrEx>
          <w:tblLayout w:type="fixed"/>
          <w:tblCellMar>
            <w:top w:w="0" w:type="dxa"/>
            <w:left w:w="108" w:type="dxa"/>
            <w:bottom w:w="0" w:type="dxa"/>
            <w:right w:w="108" w:type="dxa"/>
          </w:tblCellMar>
        </w:tblPrEx>
        <w:trPr>
          <w:trHeight w:val="1305" w:hRule="exact"/>
        </w:trPr>
        <w:tc>
          <w:tcPr>
            <w:tcW w:w="9100" w:type="dxa"/>
            <w:tcBorders>
              <w:top w:val="nil"/>
              <w:left w:val="nil"/>
              <w:bottom w:val="nil"/>
              <w:right w:val="nil"/>
            </w:tcBorders>
            <w:vAlign w:val="bottom"/>
          </w:tcPr>
          <w:p>
            <w:pPr>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梅江府发〔20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号</w:t>
            </w:r>
          </w:p>
          <w:p>
            <w:pPr>
              <w:spacing w:line="540" w:lineRule="exact"/>
              <w:jc w:val="both"/>
              <w:rPr>
                <w:rFonts w:hint="default" w:ascii="Times New Roman" w:hAnsi="Times New Roman" w:cs="Times New Roman"/>
                <w:sz w:val="52"/>
                <w:szCs w:val="52"/>
              </w:rPr>
            </w:pPr>
            <w:r>
              <w:rPr>
                <w:rFonts w:hint="default" w:ascii="Times New Roman" w:hAnsi="Times New Roman" w:eastAsia="黑体" w:cs="Times New Roman"/>
              </w:rPr>
              <mc:AlternateContent>
                <mc:Choice Requires="wps">
                  <w:drawing>
                    <wp:anchor distT="0" distB="0" distL="114300" distR="114300" simplePos="0" relativeHeight="251684864" behindDoc="0" locked="0" layoutInCell="1" allowOverlap="1">
                      <wp:simplePos x="0" y="0"/>
                      <wp:positionH relativeFrom="column">
                        <wp:posOffset>5080</wp:posOffset>
                      </wp:positionH>
                      <wp:positionV relativeFrom="paragraph">
                        <wp:posOffset>195580</wp:posOffset>
                      </wp:positionV>
                      <wp:extent cx="5638800" cy="0"/>
                      <wp:effectExtent l="0" t="13970" r="0" b="24130"/>
                      <wp:wrapNone/>
                      <wp:docPr id="1" name="直线 4"/>
                      <wp:cNvGraphicFramePr/>
                      <a:graphic xmlns:a="http://schemas.openxmlformats.org/drawingml/2006/main">
                        <a:graphicData uri="http://schemas.microsoft.com/office/word/2010/wordprocessingShape">
                          <wps:wsp>
                            <wps:cNvCnPr/>
                            <wps:spPr>
                              <a:xfrm>
                                <a:off x="0" y="0"/>
                                <a:ext cx="5638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4pt;margin-top:15.4pt;height:0pt;width:444pt;z-index:251684864;mso-width-relative:page;mso-height-relative:page;" filled="f" stroked="t" coordsize="21600,21600" o:gfxdata="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1hzgvTAAAABgEAAA8AAAAAAAAAAQAgAAAAIgAAAGRy&#10;cy9kb3ducmV2LnhtbFBLAQIUABQAAAAIAIdO4kC11npb0QEAAI4DAAAOAAAAAAAAAAEAIAAAACIB&#10;AABkcnMvZTJvRG9jLnhtbFBLBQYAAAAABgAGAFkBAABlBQAAAAA=&#10;">
                      <v:fill on="f" focussize="0,0"/>
                      <v:stroke weight="2.25pt" color="#FF0000" joinstyle="round"/>
                      <v:imagedata o:title=""/>
                      <o:lock v:ext="edit" aspectratio="f"/>
                    </v:line>
                  </w:pict>
                </mc:Fallback>
              </mc:AlternateContent>
            </w:r>
          </w:p>
        </w:tc>
      </w:tr>
    </w:tbl>
    <w:p>
      <w:pPr>
        <w:spacing w:line="579" w:lineRule="exact"/>
        <w:jc w:val="both"/>
        <w:rPr>
          <w:rFonts w:hint="default" w:ascii="Times New Roman" w:hAnsi="Times New Roman" w:eastAsia="方正仿宋_GBK" w:cs="Times New Roman"/>
          <w:sz w:val="32"/>
          <w:szCs w:val="32"/>
        </w:rPr>
      </w:pPr>
    </w:p>
    <w:p>
      <w:pPr>
        <w:pStyle w:val="9"/>
        <w:keepNext w:val="0"/>
        <w:keepLines w:val="0"/>
        <w:pageBreakBefore w:val="0"/>
        <w:kinsoku/>
        <w:wordWrap/>
        <w:overflowPunct/>
        <w:topLinePunct w:val="0"/>
        <w:autoSpaceDE/>
        <w:autoSpaceDN w:val="0"/>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梅江镇人民政府</w:t>
      </w:r>
    </w:p>
    <w:p>
      <w:pPr>
        <w:keepNext w:val="0"/>
        <w:keepLines w:val="0"/>
        <w:pageBreakBefore w:val="0"/>
        <w:kinsoku/>
        <w:wordWrap/>
        <w:overflowPunct/>
        <w:topLinePunct w:val="0"/>
        <w:bidi w:val="0"/>
        <w:snapToGrid w:val="0"/>
        <w:spacing w:line="540" w:lineRule="exact"/>
        <w:jc w:val="center"/>
        <w:textAlignment w:val="auto"/>
        <w:rPr>
          <w:rFonts w:hint="default" w:ascii="Times New Roman" w:hAnsi="Times New Roman" w:eastAsia="方正小标宋_GBK" w:cs="Times New Roman"/>
          <w:b/>
          <w:bCs/>
          <w:spacing w:val="-28"/>
          <w:sz w:val="44"/>
          <w:szCs w:val="44"/>
        </w:rPr>
      </w:pPr>
      <w:r>
        <w:rPr>
          <w:rFonts w:hint="default" w:ascii="Times New Roman" w:hAnsi="Times New Roman" w:eastAsia="方正小标宋_GBK" w:cs="Times New Roman"/>
          <w:b/>
          <w:bCs/>
          <w:color w:val="000000"/>
          <w:spacing w:val="-28"/>
          <w:sz w:val="44"/>
          <w:szCs w:val="44"/>
        </w:rPr>
        <w:t>关于印发《</w:t>
      </w:r>
      <w:r>
        <w:rPr>
          <w:rFonts w:hint="default" w:ascii="Times New Roman" w:hAnsi="Times New Roman" w:eastAsia="方正小标宋_GBK" w:cs="Times New Roman"/>
          <w:b/>
          <w:bCs/>
          <w:spacing w:val="-28"/>
          <w:sz w:val="44"/>
          <w:szCs w:val="44"/>
        </w:rPr>
        <w:t>“喜迎建党百周年、忠诚履职保平安”</w:t>
      </w:r>
    </w:p>
    <w:p>
      <w:pPr>
        <w:keepNext w:val="0"/>
        <w:keepLines w:val="0"/>
        <w:pageBreakBefore w:val="0"/>
        <w:kinsoku/>
        <w:wordWrap/>
        <w:overflowPunct/>
        <w:topLinePunct w:val="0"/>
        <w:bidi w:val="0"/>
        <w:snapToGrid w:val="0"/>
        <w:spacing w:line="54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pacing w:val="-28"/>
          <w:sz w:val="44"/>
          <w:szCs w:val="44"/>
        </w:rPr>
        <w:t>安全生产专项工作实施方案</w:t>
      </w:r>
      <w:r>
        <w:rPr>
          <w:rFonts w:hint="default" w:ascii="Times New Roman" w:hAnsi="Times New Roman" w:eastAsia="方正小标宋_GBK" w:cs="Times New Roman"/>
          <w:b/>
          <w:bCs/>
          <w:color w:val="000000"/>
          <w:spacing w:val="-28"/>
          <w:sz w:val="44"/>
          <w:szCs w:val="44"/>
        </w:rPr>
        <w:t>》的通知</w:t>
      </w:r>
      <w:r>
        <w:rPr>
          <w:rFonts w:hint="default" w:ascii="Times New Roman" w:hAnsi="Times New Roman" w:eastAsia="方正小标宋_GBK" w:cs="Times New Roman"/>
          <w:b/>
          <w:bCs/>
          <w:color w:val="333333"/>
          <w:kern w:val="0"/>
          <w:sz w:val="44"/>
          <w:szCs w:val="44"/>
          <w:lang w:val="en-US" w:eastAsia="zh-CN" w:bidi="ar"/>
        </w:rPr>
        <w:t xml:space="preserve"> </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spacing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各村(居)委会、</w:t>
      </w:r>
      <w:r>
        <w:rPr>
          <w:rFonts w:hint="default" w:ascii="Times New Roman" w:hAnsi="Times New Roman" w:eastAsia="方正仿宋_GBK" w:cs="Times New Roman"/>
          <w:sz w:val="32"/>
          <w:szCs w:val="32"/>
          <w:lang w:val="en-US" w:eastAsia="zh-CN"/>
        </w:rPr>
        <w:t>镇机关各科室、</w:t>
      </w:r>
      <w:r>
        <w:rPr>
          <w:rFonts w:hint="default" w:ascii="Times New Roman" w:hAnsi="Times New Roman" w:eastAsia="方正仿宋_GBK" w:cs="Times New Roman"/>
          <w:sz w:val="32"/>
          <w:szCs w:val="32"/>
          <w:lang w:val="en-US" w:eastAsia="zh-CN"/>
        </w:rPr>
        <w:t>镇级各</w:t>
      </w:r>
      <w:r>
        <w:rPr>
          <w:rFonts w:hint="default"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bidi w:val="0"/>
        <w:snapToGrid w:val="0"/>
        <w:spacing w:line="54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为全面贯彻落实中央、市委、县委工作要求，为庆祝建党100周年营造安全稳定的政治社会环境，经党委政府研究决定，在全镇开展“喜迎建党百周年、忠诚履职保平安”专项工作，特制定“喜迎建党百周年、忠诚履职保平安”</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lang w:val="en-US" w:eastAsia="zh-CN"/>
        </w:rPr>
        <w:t>专项工作实施方案</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  </w:t>
      </w:r>
    </w:p>
    <w:p>
      <w:pPr>
        <w:pStyle w:val="6"/>
        <w:keepNext w:val="0"/>
        <w:keepLines w:val="0"/>
        <w:pageBreakBefore w:val="0"/>
        <w:kinsoku/>
        <w:wordWrap/>
        <w:overflowPunct/>
        <w:topLinePunct w:val="0"/>
        <w:bidi w:val="0"/>
        <w:snapToGrid w:val="0"/>
        <w:spacing w:before="0" w:beforeAutospacing="0" w:after="0" w:afterAutospacing="0" w:line="540" w:lineRule="exact"/>
        <w:ind w:firstLine="640" w:firstLineChars="200"/>
        <w:textAlignment w:val="auto"/>
        <w:rPr>
          <w:rFonts w:hint="default" w:ascii="Times New Roman" w:hAnsi="Times New Roman" w:eastAsia="方正仿宋_GBK" w:cs="Times New Roman"/>
          <w:color w:val="000000"/>
          <w:sz w:val="32"/>
          <w:szCs w:val="32"/>
        </w:rPr>
      </w:pPr>
    </w:p>
    <w:p>
      <w:pPr>
        <w:pStyle w:val="6"/>
        <w:keepNext w:val="0"/>
        <w:keepLines w:val="0"/>
        <w:pageBreakBefore w:val="0"/>
        <w:kinsoku/>
        <w:wordWrap/>
        <w:overflowPunct/>
        <w:topLinePunct w:val="0"/>
        <w:bidi w:val="0"/>
        <w:snapToGrid w:val="0"/>
        <w:spacing w:before="0" w:beforeAutospacing="0" w:after="0" w:afterAutospacing="0" w:line="540" w:lineRule="exact"/>
        <w:textAlignment w:val="auto"/>
        <w:rPr>
          <w:rFonts w:hint="default" w:ascii="Times New Roman" w:hAnsi="Times New Roman" w:eastAsia="方正仿宋_GBK" w:cs="Times New Roman"/>
          <w:color w:val="000000"/>
          <w:sz w:val="32"/>
          <w:szCs w:val="32"/>
        </w:rPr>
      </w:pPr>
    </w:p>
    <w:p>
      <w:pPr>
        <w:pStyle w:val="6"/>
        <w:keepNext w:val="0"/>
        <w:keepLines w:val="0"/>
        <w:pageBreakBefore w:val="0"/>
        <w:kinsoku/>
        <w:wordWrap/>
        <w:overflowPunct/>
        <w:topLinePunct w:val="0"/>
        <w:bidi w:val="0"/>
        <w:snapToGrid w:val="0"/>
        <w:spacing w:before="0" w:beforeAutospacing="0" w:after="0" w:afterAutospacing="0" w:line="540" w:lineRule="exact"/>
        <w:ind w:firstLine="640" w:firstLineChars="200"/>
        <w:textAlignment w:val="auto"/>
        <w:rPr>
          <w:rFonts w:hint="default" w:ascii="Times New Roman" w:hAnsi="Times New Roman" w:eastAsia="方正仿宋_GBK" w:cs="Times New Roman"/>
          <w:color w:val="000000"/>
          <w:sz w:val="32"/>
          <w:szCs w:val="32"/>
        </w:rPr>
      </w:pPr>
    </w:p>
    <w:p>
      <w:pPr>
        <w:pStyle w:val="6"/>
        <w:keepNext w:val="0"/>
        <w:keepLines w:val="0"/>
        <w:pageBreakBefore w:val="0"/>
        <w:kinsoku/>
        <w:wordWrap/>
        <w:overflowPunct/>
        <w:topLinePunct w:val="0"/>
        <w:bidi w:val="0"/>
        <w:snapToGrid w:val="0"/>
        <w:spacing w:before="0" w:beforeAutospacing="0" w:after="0" w:afterAutospacing="0" w:line="540" w:lineRule="exac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梅江镇人民政府</w:t>
      </w:r>
    </w:p>
    <w:p>
      <w:pPr>
        <w:pStyle w:val="6"/>
        <w:keepNext w:val="0"/>
        <w:keepLines w:val="0"/>
        <w:pageBreakBefore w:val="0"/>
        <w:kinsoku/>
        <w:wordWrap/>
        <w:overflowPunct/>
        <w:topLinePunct w:val="0"/>
        <w:bidi w:val="0"/>
        <w:snapToGrid w:val="0"/>
        <w:spacing w:before="0" w:beforeAutospacing="0" w:after="0" w:afterAutospacing="0" w:line="540" w:lineRule="exac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年</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月</w:t>
      </w:r>
      <w:r>
        <w:rPr>
          <w:rFonts w:hint="default"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lang w:val="en-US" w:eastAsia="zh-CN"/>
        </w:rPr>
        <w:t>日</w:t>
      </w:r>
    </w:p>
    <w:p>
      <w:pPr>
        <w:pStyle w:val="6"/>
        <w:keepNext w:val="0"/>
        <w:keepLines w:val="0"/>
        <w:pageBreakBefore w:val="0"/>
        <w:kinsoku/>
        <w:wordWrap/>
        <w:overflowPunct/>
        <w:topLinePunct w:val="0"/>
        <w:bidi w:val="0"/>
        <w:snapToGrid w:val="0"/>
        <w:spacing w:before="0" w:beforeAutospacing="0" w:after="0" w:afterAutospacing="0" w:line="540" w:lineRule="exact"/>
        <w:textAlignment w:val="auto"/>
        <w:rPr>
          <w:rFonts w:hint="default" w:ascii="Times New Roman" w:hAnsi="Times New Roman" w:eastAsia="方正小标宋_GBK" w:cs="Times New Roman"/>
          <w:color w:val="000000"/>
          <w:sz w:val="44"/>
          <w:szCs w:val="44"/>
          <w:lang w:val="en-US" w:eastAsia="zh-CN"/>
        </w:rPr>
      </w:pPr>
    </w:p>
    <w:p>
      <w:pPr>
        <w:pStyle w:val="6"/>
        <w:keepNext w:val="0"/>
        <w:keepLines w:val="0"/>
        <w:pageBreakBefore w:val="0"/>
        <w:kinsoku/>
        <w:wordWrap/>
        <w:overflowPunct/>
        <w:topLinePunct w:val="0"/>
        <w:bidi w:val="0"/>
        <w:snapToGrid w:val="0"/>
        <w:spacing w:before="0" w:beforeAutospacing="0" w:after="0" w:afterAutospacing="0" w:line="540" w:lineRule="exact"/>
        <w:textAlignment w:val="auto"/>
        <w:rPr>
          <w:rFonts w:hint="default" w:ascii="Times New Roman" w:hAnsi="Times New Roman" w:eastAsia="方正小标宋_GBK" w:cs="Times New Roman"/>
          <w:color w:val="000000"/>
          <w:sz w:val="44"/>
          <w:szCs w:val="44"/>
          <w:lang w:val="en-US" w:eastAsia="zh-CN"/>
        </w:rPr>
      </w:pPr>
    </w:p>
    <w:p>
      <w:pPr>
        <w:pStyle w:val="6"/>
        <w:keepNext w:val="0"/>
        <w:keepLines w:val="0"/>
        <w:pageBreakBefore w:val="0"/>
        <w:kinsoku/>
        <w:wordWrap/>
        <w:overflowPunct/>
        <w:topLinePunct w:val="0"/>
        <w:bidi w:val="0"/>
        <w:snapToGrid w:val="0"/>
        <w:spacing w:before="0" w:beforeAutospacing="0" w:after="0" w:afterAutospacing="0" w:line="540" w:lineRule="exact"/>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kinsoku/>
        <w:wordWrap/>
        <w:overflowPunct/>
        <w:topLinePunct w:val="0"/>
        <w:bidi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“喜迎建党百周年、忠诚履职保平安”</w:t>
      </w:r>
    </w:p>
    <w:p>
      <w:pPr>
        <w:keepNext w:val="0"/>
        <w:keepLines w:val="0"/>
        <w:pageBreakBefore w:val="0"/>
        <w:kinsoku/>
        <w:wordWrap/>
        <w:overflowPunct/>
        <w:topLinePunct w:val="0"/>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安全生产专项工作实施方案</w:t>
      </w:r>
    </w:p>
    <w:p>
      <w:pPr>
        <w:keepNext w:val="0"/>
        <w:keepLines w:val="0"/>
        <w:pageBreakBefore w:val="0"/>
        <w:kinsoku/>
        <w:wordWrap/>
        <w:overflowPunct/>
        <w:topLinePunct w:val="0"/>
        <w:bidi w:val="0"/>
        <w:adjustRightInd w:val="0"/>
        <w:snapToGrid w:val="0"/>
        <w:spacing w:line="54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val="0"/>
        <w:spacing w:line="5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为全面贯彻落实中共重庆市委平安重庆建设暨防范化解重大风险领导小组《全市“喜迎建党百周年、忠诚履职保平安”专项工作方案》</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秀山土家族苗族自治县安全生产委员会办公室《“喜迎建党百周年、忠诚履职保平安”安全生产专项工作实施方案》要求，为庆祝建党100周年营造安全的社会环境，特制定印发“喜迎建党百周年、忠诚履职保平安”安全生产专项工作实施方案如下：</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认真贯彻习近平总书记关于安全生产和防灾减灾救灾工作的重要论述，以“控大事故、防大灾害”为目标，以大排查大整治大执法为主线，持续深入实施安全生产专项整治三年行动，为推动“十四五”良好开局、庆祝建党100周年营造安全稳定环境。</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二、工作步骤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一</w:t>
      </w: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rPr>
        <w:t>动员部署阶段（3月初至3月中旬）。</w:t>
      </w:r>
      <w:r>
        <w:rPr>
          <w:rFonts w:hint="default" w:ascii="Times New Roman" w:hAnsi="Times New Roman" w:eastAsia="方正仿宋_GBK" w:cs="Times New Roman"/>
          <w:sz w:val="32"/>
          <w:szCs w:val="32"/>
          <w:lang w:val="en-US" w:eastAsia="zh-CN"/>
        </w:rPr>
        <w:t>各村居、镇级各单位、镇机关相关科室要坚决按照镇党委工作部署，明确工作责任，切实履行职责，为迎接党的100周年大庆营造安全稳定的社会大局。</w:t>
      </w:r>
    </w:p>
    <w:p>
      <w:pPr>
        <w:keepNext w:val="0"/>
        <w:keepLines w:val="0"/>
        <w:pageBreakBefore w:val="0"/>
        <w:numPr>
          <w:ilvl w:val="0"/>
          <w:numId w:val="0"/>
        </w:numPr>
        <w:kinsoku/>
        <w:wordWrap/>
        <w:overflowPunct/>
        <w:topLinePunct w:val="0"/>
        <w:bidi w:val="0"/>
        <w:spacing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二</w:t>
      </w:r>
      <w:r>
        <w:rPr>
          <w:rFonts w:hint="default" w:ascii="Times New Roman" w:hAnsi="Times New Roman" w:eastAsia="方正楷体_GBK" w:cs="Times New Roman"/>
          <w:b/>
          <w:bCs/>
          <w:sz w:val="32"/>
          <w:szCs w:val="32"/>
          <w:lang w:eastAsia="zh-CN"/>
        </w:rPr>
        <w:t>）集中攻坚阶段（3月下旬至5月底）。</w:t>
      </w:r>
      <w:r>
        <w:rPr>
          <w:rFonts w:hint="default" w:ascii="Times New Roman" w:hAnsi="Times New Roman" w:eastAsia="方正仿宋_GBK" w:cs="Times New Roman"/>
          <w:sz w:val="32"/>
          <w:szCs w:val="32"/>
        </w:rPr>
        <w:t>以大排查大整治大执法为主线，持续深入实施安全生产专项整治三年行动，</w:t>
      </w:r>
      <w:r>
        <w:rPr>
          <w:rFonts w:hint="default" w:ascii="Times New Roman" w:hAnsi="Times New Roman" w:eastAsia="方正仿宋_GBK" w:cs="Times New Roman"/>
          <w:color w:val="000000"/>
          <w:sz w:val="32"/>
          <w:szCs w:val="32"/>
        </w:rPr>
        <w:t>聚焦根本性问题，落实根本性措施，深化</w:t>
      </w:r>
      <w:r>
        <w:rPr>
          <w:rFonts w:hint="default" w:ascii="Times New Roman" w:hAnsi="Times New Roman" w:eastAsia="方正仿宋_GBK" w:cs="Times New Roman"/>
          <w:color w:val="000000"/>
          <w:sz w:val="32"/>
          <w:szCs w:val="32"/>
          <w:lang w:val="zh-CN" w:bidi="zh-CN"/>
        </w:rPr>
        <w:t>“两</w:t>
      </w:r>
      <w:r>
        <w:rPr>
          <w:rFonts w:hint="default" w:ascii="Times New Roman" w:hAnsi="Times New Roman" w:eastAsia="方正仿宋_GBK" w:cs="Times New Roman"/>
          <w:color w:val="000000"/>
          <w:sz w:val="32"/>
          <w:szCs w:val="32"/>
        </w:rPr>
        <w:t>重大一突出</w:t>
      </w:r>
      <w:r>
        <w:rPr>
          <w:rFonts w:hint="default" w:ascii="Times New Roman" w:hAnsi="Times New Roman" w:eastAsia="方正仿宋_GBK" w:cs="Times New Roman"/>
          <w:color w:val="000000"/>
          <w:sz w:val="32"/>
          <w:szCs w:val="32"/>
          <w:lang w:val="zh-CN" w:bidi="zh-CN"/>
        </w:rPr>
        <w:t>”</w:t>
      </w:r>
      <w:r>
        <w:rPr>
          <w:rFonts w:hint="default" w:ascii="Times New Roman" w:hAnsi="Times New Roman" w:eastAsia="方正仿宋_GBK" w:cs="Times New Roman"/>
          <w:color w:val="000000"/>
          <w:sz w:val="32"/>
          <w:szCs w:val="32"/>
        </w:rPr>
        <w:t>专项治理。</w:t>
      </w:r>
    </w:p>
    <w:p>
      <w:pPr>
        <w:keepNext w:val="0"/>
        <w:keepLines w:val="0"/>
        <w:pageBreakBefore w:val="0"/>
        <w:numPr>
          <w:ilvl w:val="0"/>
          <w:numId w:val="0"/>
        </w:numPr>
        <w:kinsoku/>
        <w:wordWrap/>
        <w:overflowPunct/>
        <w:topLinePunct w:val="0"/>
        <w:bidi w:val="0"/>
        <w:spacing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三</w:t>
      </w:r>
      <w:r>
        <w:rPr>
          <w:rFonts w:hint="default" w:ascii="Times New Roman" w:hAnsi="Times New Roman" w:eastAsia="方正楷体_GBK" w:cs="Times New Roman"/>
          <w:b/>
          <w:bCs/>
          <w:sz w:val="32"/>
          <w:szCs w:val="32"/>
          <w:lang w:eastAsia="zh-CN"/>
        </w:rPr>
        <w:t>）决战决胜阶段（6月初至7月上旬）。</w:t>
      </w:r>
      <w:r>
        <w:rPr>
          <w:rFonts w:hint="default" w:ascii="Times New Roman" w:hAnsi="Times New Roman" w:eastAsia="方正仿宋_GBK" w:cs="Times New Roman"/>
          <w:sz w:val="32"/>
          <w:szCs w:val="32"/>
        </w:rPr>
        <w:t>以确保国家、全市、全县系列庆祝活动安全为前提，落实各级监管责任严防死守，坚决为庆祝建党100周年营造安全稳定环境，不给中央添乱，不给</w:t>
      </w:r>
      <w:r>
        <w:rPr>
          <w:rFonts w:hint="default" w:ascii="Times New Roman" w:hAnsi="Times New Roman" w:eastAsia="方正仿宋_GBK" w:cs="Times New Roman"/>
          <w:sz w:val="32"/>
          <w:szCs w:val="32"/>
          <w:lang w:val="en-US" w:eastAsia="zh-CN"/>
        </w:rPr>
        <w:t>秀山</w:t>
      </w:r>
      <w:r>
        <w:rPr>
          <w:rFonts w:hint="default" w:ascii="Times New Roman" w:hAnsi="Times New Roman" w:eastAsia="方正仿宋_GBK" w:cs="Times New Roman"/>
          <w:sz w:val="32"/>
          <w:szCs w:val="32"/>
        </w:rPr>
        <w:t>抹黑。</w:t>
      </w:r>
    </w:p>
    <w:p>
      <w:pPr>
        <w:keepNext w:val="0"/>
        <w:keepLines w:val="0"/>
        <w:pageBreakBefore w:val="0"/>
        <w:numPr>
          <w:ilvl w:val="0"/>
          <w:numId w:val="0"/>
        </w:numPr>
        <w:kinsoku/>
        <w:wordWrap/>
        <w:overflowPunct/>
        <w:topLinePunct w:val="0"/>
        <w:bidi w:val="0"/>
        <w:spacing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四</w:t>
      </w:r>
      <w:r>
        <w:rPr>
          <w:rFonts w:hint="default" w:ascii="Times New Roman" w:hAnsi="Times New Roman" w:eastAsia="方正楷体_GBK" w:cs="Times New Roman"/>
          <w:b/>
          <w:bCs/>
          <w:sz w:val="32"/>
          <w:szCs w:val="32"/>
          <w:lang w:eastAsia="zh-CN"/>
        </w:rPr>
        <w:t>）巩固总结阶段（7月中旬至8月中旬）。</w:t>
      </w:r>
      <w:r>
        <w:rPr>
          <w:rFonts w:hint="default" w:ascii="Times New Roman" w:hAnsi="Times New Roman" w:eastAsia="方正仿宋_GBK" w:cs="Times New Roman"/>
          <w:sz w:val="32"/>
          <w:szCs w:val="32"/>
        </w:rPr>
        <w:t>合理调整工作强度和节奏，持续巩固前期成效，总结工作开展情况，分析查找不足，固化经验做法，完善长效机制。</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三、重点任务</w:t>
      </w:r>
    </w:p>
    <w:p>
      <w:pPr>
        <w:pStyle w:val="10"/>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方正仿宋_GBK" w:cs="Times New Roman"/>
          <w:sz w:val="32"/>
          <w:szCs w:val="32"/>
          <w:lang w:bidi="ar"/>
        </w:rPr>
      </w:pPr>
      <w:r>
        <w:rPr>
          <w:rFonts w:hint="default" w:ascii="Times New Roman" w:hAnsi="Times New Roman" w:eastAsia="方正楷体_GBK" w:cs="Times New Roman"/>
          <w:sz w:val="32"/>
          <w:szCs w:val="32"/>
          <w:lang w:bidi="ar"/>
        </w:rPr>
        <w:t>（一）突出重点薄弱环节，切实整治隐患。</w:t>
      </w:r>
      <w:r>
        <w:rPr>
          <w:rFonts w:hint="default" w:ascii="Times New Roman" w:hAnsi="Times New Roman" w:eastAsia="方正仿宋_GBK" w:cs="Times New Roman"/>
          <w:sz w:val="32"/>
          <w:szCs w:val="32"/>
          <w:lang w:val="en-US" w:eastAsia="zh-CN"/>
        </w:rPr>
        <w:t>各村居、镇级各单位、镇机关相关科室</w:t>
      </w:r>
      <w:r>
        <w:rPr>
          <w:rFonts w:hint="default" w:ascii="Times New Roman" w:hAnsi="Times New Roman" w:eastAsia="方正仿宋_GBK" w:cs="Times New Roman"/>
          <w:sz w:val="32"/>
          <w:szCs w:val="32"/>
        </w:rPr>
        <w:t>要梳理当前安全生产和自然灾害防治工作的重点方面、重点区域、重点部位、重要环节，组织开展全面检视，特别</w:t>
      </w:r>
      <w:r>
        <w:rPr>
          <w:rFonts w:hint="default" w:ascii="Times New Roman" w:hAnsi="Times New Roman" w:eastAsia="方正仿宋_GBK" w:cs="Times New Roman"/>
          <w:sz w:val="32"/>
          <w:szCs w:val="32"/>
        </w:rPr>
        <w:t>要针对“</w:t>
      </w:r>
      <w:r>
        <w:rPr>
          <w:rFonts w:hint="default" w:ascii="Times New Roman" w:hAnsi="Times New Roman" w:eastAsia="方正仿宋_GBK" w:cs="Times New Roman"/>
          <w:sz w:val="32"/>
          <w:szCs w:val="32"/>
        </w:rPr>
        <w:t>安全发展理念落实不到位、安全生产责任制落实不到位、抓安全生产工作作风不扎实、安全生产基层基础不扎实”等“两个不到位、两个不扎实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问题，坚决做好反思整改。要认真研判风险，尤其是重要节点、重大活动和重大情况变化前的风险研判和重大天气变化时各类灾害的临灾研判。对本</w:t>
      </w:r>
      <w:r>
        <w:rPr>
          <w:rFonts w:hint="default" w:ascii="Times New Roman" w:hAnsi="Times New Roman" w:eastAsia="方正仿宋_GBK" w:cs="Times New Roman"/>
          <w:sz w:val="32"/>
          <w:szCs w:val="32"/>
        </w:rPr>
        <w:t>辖</w:t>
      </w:r>
      <w:r>
        <w:rPr>
          <w:rFonts w:hint="default" w:ascii="Times New Roman" w:hAnsi="Times New Roman" w:eastAsia="方正仿宋_GBK" w:cs="Times New Roman"/>
          <w:sz w:val="32"/>
          <w:szCs w:val="32"/>
        </w:rPr>
        <w:t>区、本行业领域的重大风险，必须逐一落实管控措施、管控责任，严防密控。要针对引发事故灾害的主要因素及其管控措施形成排查清单，严格排查整治。强化整治期间的监督管理，严防整治期间发生事故灾害。</w:t>
      </w:r>
    </w:p>
    <w:p>
      <w:pPr>
        <w:pStyle w:val="10"/>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bidi="ar"/>
        </w:rPr>
        <w:t>（二）突出重点时间节点，确保盯牢守死。</w:t>
      </w:r>
      <w:r>
        <w:rPr>
          <w:rFonts w:hint="default" w:ascii="Times New Roman" w:hAnsi="Times New Roman" w:eastAsia="方正仿宋_GBK" w:cs="Times New Roman"/>
          <w:sz w:val="32"/>
          <w:szCs w:val="32"/>
        </w:rPr>
        <w:t>6月下旬到7月上旬是专项工作的关键时期，</w:t>
      </w:r>
      <w:r>
        <w:rPr>
          <w:rFonts w:hint="default" w:ascii="Times New Roman" w:hAnsi="Times New Roman" w:eastAsia="方正仿宋_GBK" w:cs="Times New Roman"/>
          <w:sz w:val="32"/>
          <w:szCs w:val="32"/>
          <w:lang w:val="en-US" w:eastAsia="zh-CN"/>
        </w:rPr>
        <w:t>各村居、镇级各单位、镇机关相关科室</w:t>
      </w:r>
      <w:r>
        <w:rPr>
          <w:rFonts w:hint="default" w:ascii="Times New Roman" w:hAnsi="Times New Roman" w:eastAsia="方正仿宋_GBK" w:cs="Times New Roman"/>
          <w:sz w:val="32"/>
          <w:szCs w:val="32"/>
        </w:rPr>
        <w:t>务必增强监管检查力量，尤其重点岗位要确保足够人员，强化对重点方面、重点区域、重点部位、重要环节的巡查盯防。要完善有奖举报制度，鼓励广大员工和社会群众举报各类事故灾害隐患和违法违规行为。对不具备安全条件的企业，坚决采取停产停业停建停运措施，确保庆祝建党100周年期间安全。要强化灾害监测预警和响应，对存在重大风险的必须落实“日夜守护”措施，采取灾前紧急避险措施</w:t>
      </w:r>
      <w:r>
        <w:rPr>
          <w:rFonts w:hint="default" w:ascii="Times New Roman" w:hAnsi="Times New Roman" w:eastAsia="方正仿宋_GBK" w:cs="Times New Roman"/>
          <w:sz w:val="32"/>
          <w:szCs w:val="32"/>
        </w:rPr>
        <w:t>。在庆祝活动的</w:t>
      </w:r>
      <w:r>
        <w:rPr>
          <w:rFonts w:hint="default" w:ascii="Times New Roman" w:hAnsi="Times New Roman" w:eastAsia="方正仿宋_GBK" w:cs="Times New Roman"/>
          <w:sz w:val="32"/>
          <w:szCs w:val="32"/>
        </w:rPr>
        <w:t>关键时期，</w:t>
      </w:r>
      <w:r>
        <w:rPr>
          <w:rFonts w:hint="default" w:ascii="Times New Roman" w:hAnsi="Times New Roman" w:eastAsia="方正仿宋_GBK" w:cs="Times New Roman"/>
          <w:sz w:val="32"/>
          <w:szCs w:val="32"/>
          <w:lang w:val="en-US" w:eastAsia="zh-CN"/>
        </w:rPr>
        <w:t>各村居、镇级各单位</w:t>
      </w:r>
      <w:r>
        <w:rPr>
          <w:rFonts w:hint="default" w:ascii="Times New Roman" w:hAnsi="Times New Roman" w:eastAsia="方正仿宋_GBK" w:cs="Times New Roman"/>
          <w:sz w:val="32"/>
          <w:szCs w:val="32"/>
        </w:rPr>
        <w:t>要严格落实24小时值班制度，主要负责人要带头值班值守，及时报告工作动态，做好信息快速流转和衔接处置；</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rPr>
        <w:t>队伍要以临战状态备战备勤，一旦发生事故、灾害和险情，迅速启动应急响应，第一时间开展应急处置工作，协调调动各方力量投入抢险救援救灾。</w:t>
      </w:r>
    </w:p>
    <w:p>
      <w:pPr>
        <w:pStyle w:val="10"/>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sz w:val="32"/>
          <w:szCs w:val="32"/>
          <w:lang w:bidi="ar"/>
        </w:rPr>
        <w:t>（三）突出重点行业领域，抓实专项治理。</w:t>
      </w:r>
      <w:r>
        <w:rPr>
          <w:rFonts w:hint="default" w:ascii="Times New Roman" w:hAnsi="Times New Roman" w:eastAsia="方正仿宋_GBK" w:cs="Times New Roman"/>
          <w:sz w:val="32"/>
          <w:szCs w:val="32"/>
          <w:lang w:val="en-US" w:eastAsia="zh-CN"/>
        </w:rPr>
        <w:t>各村居、镇级各单位、镇机关相关科室</w:t>
      </w:r>
      <w:r>
        <w:rPr>
          <w:rFonts w:hint="default" w:ascii="Times New Roman" w:hAnsi="Times New Roman" w:eastAsia="方正仿宋_GBK" w:cs="Times New Roman"/>
          <w:sz w:val="32"/>
          <w:szCs w:val="32"/>
        </w:rPr>
        <w:t>要聚焦重大安全风险、重大安全隐患和突出违法行为，深化专项治理。</w:t>
      </w:r>
      <w:r>
        <w:rPr>
          <w:rFonts w:hint="default" w:ascii="Times New Roman" w:hAnsi="Times New Roman" w:eastAsia="方正仿宋_GBK" w:cs="Times New Roman"/>
          <w:color w:val="auto"/>
          <w:kern w:val="2"/>
          <w:sz w:val="32"/>
          <w:szCs w:val="32"/>
          <w:lang w:val="en-US" w:eastAsia="zh-CN" w:bidi="ar-SA"/>
        </w:rPr>
        <w:t> </w:t>
      </w:r>
    </w:p>
    <w:p>
      <w:pPr>
        <w:pStyle w:val="10"/>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仿宋_GBK" w:cs="Times New Roman"/>
          <w:bCs/>
          <w:sz w:val="32"/>
          <w:szCs w:val="32"/>
          <w:shd w:val="clear" w:color="auto" w:fill="FFFFFF"/>
          <w:lang w:bidi="ar"/>
        </w:rPr>
      </w:pPr>
      <w:r>
        <w:rPr>
          <w:rFonts w:hint="default" w:ascii="Times New Roman" w:hAnsi="Times New Roman" w:eastAsia="方正楷体_GBK" w:cs="Times New Roman"/>
          <w:sz w:val="32"/>
          <w:szCs w:val="32"/>
          <w:lang w:bidi="ar"/>
        </w:rPr>
        <w:t>矿山。</w:t>
      </w:r>
      <w:r>
        <w:rPr>
          <w:rFonts w:hint="default" w:ascii="Times New Roman" w:hAnsi="Times New Roman" w:eastAsia="方正仿宋_GBK" w:cs="Times New Roman"/>
          <w:bCs/>
          <w:sz w:val="32"/>
          <w:szCs w:val="32"/>
          <w:shd w:val="clear" w:color="auto" w:fill="FFFFFF"/>
          <w:lang w:bidi="ar"/>
        </w:rPr>
        <w:t>突出露天矿山高陡边坡、附属设施治理，尾矿库“头顶库”治理、油气承包商等重点部位环节，</w:t>
      </w:r>
      <w:r>
        <w:rPr>
          <w:rFonts w:hint="default" w:ascii="Times New Roman" w:hAnsi="Times New Roman" w:eastAsia="方正仿宋_GBK" w:cs="Times New Roman"/>
          <w:color w:val="auto"/>
          <w:kern w:val="2"/>
          <w:sz w:val="32"/>
          <w:szCs w:val="32"/>
          <w:lang w:val="en-US" w:eastAsia="zh-CN" w:bidi="ar-SA"/>
        </w:rPr>
        <w:t>狠抓矿业秩序整治，实施矿山资源深度整合情况，严查违法违规开采、超许可范围生产、使用明令禁止或淘汰设备工艺、采掘施工以包代管、安全设施“三同时”（同时设计、同时施工、同时投入使用）手续不完善进行建设等违法违规行为。</w:t>
      </w:r>
      <w:r>
        <w:rPr>
          <w:rFonts w:hint="default" w:ascii="Times New Roman" w:hAnsi="Times New Roman" w:eastAsia="方正仿宋_GBK" w:cs="Times New Roman"/>
          <w:bCs/>
          <w:sz w:val="32"/>
          <w:szCs w:val="32"/>
          <w:shd w:val="clear" w:color="auto" w:fill="FFFFFF"/>
          <w:lang w:bidi="ar"/>
        </w:rPr>
        <w:t>全面开展集中排查治理，确保</w:t>
      </w:r>
      <w:r>
        <w:rPr>
          <w:rFonts w:hint="default" w:ascii="Times New Roman" w:hAnsi="Times New Roman" w:eastAsia="方正仿宋_GBK" w:cs="Times New Roman"/>
          <w:bCs/>
          <w:sz w:val="32"/>
          <w:szCs w:val="32"/>
          <w:shd w:val="clear" w:color="auto" w:fill="FFFFFF"/>
          <w:lang w:bidi="ar"/>
        </w:rPr>
        <w:t>矿山</w:t>
      </w:r>
      <w:r>
        <w:rPr>
          <w:rFonts w:hint="default" w:ascii="Times New Roman" w:hAnsi="Times New Roman" w:eastAsia="方正仿宋_GBK" w:cs="Times New Roman"/>
          <w:bCs/>
          <w:sz w:val="32"/>
          <w:szCs w:val="32"/>
          <w:shd w:val="clear" w:color="auto" w:fill="FFFFFF"/>
          <w:lang w:bidi="ar"/>
        </w:rPr>
        <w:t>安全</w:t>
      </w:r>
      <w:r>
        <w:rPr>
          <w:rFonts w:hint="default" w:ascii="Times New Roman" w:hAnsi="Times New Roman" w:eastAsia="方正仿宋_GBK" w:cs="Times New Roman"/>
          <w:bCs/>
          <w:sz w:val="32"/>
          <w:szCs w:val="32"/>
          <w:shd w:val="clear" w:color="auto" w:fill="FFFFFF"/>
          <w:lang w:bidi="ar"/>
        </w:rPr>
        <w:t>。</w:t>
      </w:r>
    </w:p>
    <w:p>
      <w:pPr>
        <w:pStyle w:val="10"/>
        <w:keepNext w:val="0"/>
        <w:keepLines w:val="0"/>
        <w:pageBreakBefore w:val="0"/>
        <w:kinsoku/>
        <w:wordWrap/>
        <w:overflowPunct/>
        <w:topLinePunct w:val="0"/>
        <w:bidi w:val="0"/>
        <w:adjustRightInd/>
        <w:spacing w:line="540" w:lineRule="exact"/>
        <w:ind w:firstLine="640" w:firstLineChars="200"/>
        <w:textAlignment w:val="auto"/>
        <w:rPr>
          <w:rFonts w:hint="default" w:ascii="Times New Roman" w:hAnsi="Times New Roman" w:eastAsia="方正仿宋_GBK" w:cs="Times New Roman"/>
          <w:bCs/>
          <w:sz w:val="32"/>
          <w:szCs w:val="32"/>
          <w:shd w:val="clear" w:color="auto" w:fill="FFFFFF"/>
          <w:lang w:bidi="ar"/>
        </w:rPr>
      </w:pPr>
      <w:r>
        <w:rPr>
          <w:rFonts w:hint="default" w:ascii="Times New Roman" w:hAnsi="Times New Roman" w:eastAsia="方正楷体_GBK" w:cs="Times New Roman"/>
          <w:sz w:val="32"/>
          <w:szCs w:val="32"/>
          <w:lang w:bidi="ar"/>
        </w:rPr>
        <w:t>道路交通。</w:t>
      </w:r>
      <w:r>
        <w:rPr>
          <w:rFonts w:hint="default" w:ascii="Times New Roman" w:hAnsi="Times New Roman" w:eastAsia="方正仿宋_GBK" w:cs="Times New Roman"/>
          <w:sz w:val="32"/>
          <w:szCs w:val="32"/>
        </w:rPr>
        <w:t>深化</w:t>
      </w:r>
      <w:r>
        <w:rPr>
          <w:rFonts w:hint="default" w:ascii="Times New Roman" w:hAnsi="Times New Roman" w:eastAsia="方正仿宋_GBK" w:cs="Times New Roman"/>
          <w:sz w:val="32"/>
          <w:szCs w:val="32"/>
          <w:lang w:val="zh-CN" w:bidi="zh-CN"/>
        </w:rPr>
        <w:t>“三</w:t>
      </w:r>
      <w:r>
        <w:rPr>
          <w:rFonts w:hint="default" w:ascii="Times New Roman" w:hAnsi="Times New Roman" w:eastAsia="方正仿宋_GBK" w:cs="Times New Roman"/>
          <w:sz w:val="32"/>
          <w:szCs w:val="32"/>
        </w:rPr>
        <w:t>化六体系”整治，严格</w:t>
      </w:r>
      <w:r>
        <w:rPr>
          <w:rFonts w:hint="default" w:ascii="Times New Roman" w:hAnsi="Times New Roman" w:eastAsia="方正仿宋_GBK" w:cs="Times New Roman"/>
          <w:sz w:val="32"/>
          <w:szCs w:val="32"/>
          <w:lang w:val="zh-CN" w:bidi="zh-CN"/>
        </w:rPr>
        <w:t>“两客</w:t>
      </w:r>
      <w:r>
        <w:rPr>
          <w:rFonts w:hint="default" w:ascii="Times New Roman" w:hAnsi="Times New Roman" w:eastAsia="方正仿宋_GBK" w:cs="Times New Roman"/>
          <w:sz w:val="32"/>
          <w:szCs w:val="32"/>
        </w:rPr>
        <w:t>一危”车辆动态监管，开展客运车辆、9座以上租赁客车、旅游包车、货运车辆整治。</w:t>
      </w:r>
      <w:r>
        <w:rPr>
          <w:rFonts w:hint="default" w:ascii="Times New Roman" w:hAnsi="Times New Roman" w:eastAsia="方正仿宋_GBK" w:cs="Times New Roman"/>
          <w:bCs/>
          <w:sz w:val="32"/>
          <w:szCs w:val="32"/>
          <w:shd w:val="clear" w:color="auto" w:fill="FFFFFF"/>
          <w:lang w:bidi="ar"/>
        </w:rPr>
        <w:t>加强货车重点违法行为查处，严厉打击非法营运，严防农用车、三轮摩托车等车辆载人肇事。落实临水临崖、高陡边坡、防护栏缺失等高危路段盯防措施。</w:t>
      </w:r>
    </w:p>
    <w:p>
      <w:pPr>
        <w:pStyle w:val="10"/>
        <w:keepNext w:val="0"/>
        <w:keepLines w:val="0"/>
        <w:pageBreakBefore w:val="0"/>
        <w:kinsoku/>
        <w:wordWrap/>
        <w:overflowPunct/>
        <w:topLinePunct w:val="0"/>
        <w:bidi w:val="0"/>
        <w:adjustRightInd/>
        <w:spacing w:line="540" w:lineRule="exact"/>
        <w:ind w:firstLine="640" w:firstLineChars="200"/>
        <w:textAlignment w:val="auto"/>
        <w:rPr>
          <w:rFonts w:hint="default" w:ascii="Times New Roman" w:hAnsi="Times New Roman" w:eastAsia="方正仿宋_GBK" w:cs="Times New Roman"/>
          <w:bCs/>
          <w:sz w:val="32"/>
          <w:szCs w:val="32"/>
          <w:shd w:val="clear" w:color="auto" w:fill="FFFFFF"/>
          <w:lang w:bidi="ar"/>
        </w:rPr>
      </w:pPr>
      <w:r>
        <w:rPr>
          <w:rFonts w:hint="default" w:ascii="Times New Roman" w:hAnsi="Times New Roman" w:eastAsia="方正楷体_GBK" w:cs="Times New Roman"/>
          <w:sz w:val="32"/>
          <w:szCs w:val="32"/>
          <w:lang w:bidi="ar"/>
        </w:rPr>
        <w:t>建设施工。</w:t>
      </w:r>
      <w:r>
        <w:rPr>
          <w:rFonts w:hint="default" w:ascii="Times New Roman" w:hAnsi="Times New Roman" w:eastAsia="方正仿宋_GBK" w:cs="Times New Roman"/>
          <w:sz w:val="32"/>
          <w:szCs w:val="32"/>
        </w:rPr>
        <w:t>持续开展建设施工</w:t>
      </w:r>
      <w:r>
        <w:rPr>
          <w:rFonts w:hint="default" w:ascii="Times New Roman" w:hAnsi="Times New Roman" w:eastAsia="方正仿宋_GBK" w:cs="Times New Roman"/>
          <w:sz w:val="32"/>
          <w:szCs w:val="32"/>
          <w:lang w:val="zh-CN" w:bidi="zh-CN"/>
        </w:rPr>
        <w:t>“两</w:t>
      </w:r>
      <w:r>
        <w:rPr>
          <w:rFonts w:hint="default" w:ascii="Times New Roman" w:hAnsi="Times New Roman" w:eastAsia="方正仿宋_GBK" w:cs="Times New Roman"/>
          <w:sz w:val="32"/>
          <w:szCs w:val="32"/>
        </w:rPr>
        <w:t>防”专项整治，严厉打击违法发包、转包、分包、挂靠和无证施工等行为。</w:t>
      </w:r>
      <w:r>
        <w:rPr>
          <w:rFonts w:hint="default" w:ascii="Times New Roman" w:hAnsi="Times New Roman" w:eastAsia="方正仿宋_GBK" w:cs="Times New Roman"/>
          <w:bCs/>
          <w:sz w:val="32"/>
          <w:szCs w:val="32"/>
          <w:shd w:val="clear" w:color="auto" w:fill="FFFFFF"/>
          <w:lang w:bidi="ar"/>
        </w:rPr>
        <w:t>加强复杂地质和工况条件下施工安全管控；指导督促企业</w:t>
      </w:r>
      <w:r>
        <w:rPr>
          <w:rFonts w:hint="default" w:ascii="Times New Roman" w:hAnsi="Times New Roman" w:eastAsia="方正仿宋_GBK" w:cs="Times New Roman"/>
          <w:bCs/>
          <w:sz w:val="32"/>
          <w:szCs w:val="32"/>
          <w:shd w:val="clear" w:color="auto" w:fill="FFFFFF"/>
          <w:lang w:val="en-US" w:eastAsia="zh-CN" w:bidi="ar"/>
        </w:rPr>
        <w:t>及个人</w:t>
      </w:r>
      <w:r>
        <w:rPr>
          <w:rFonts w:hint="default" w:ascii="Times New Roman" w:hAnsi="Times New Roman" w:eastAsia="方正仿宋_GBK" w:cs="Times New Roman"/>
          <w:bCs/>
          <w:sz w:val="32"/>
          <w:szCs w:val="32"/>
          <w:shd w:val="clear" w:color="auto" w:fill="FFFFFF"/>
          <w:lang w:bidi="ar"/>
        </w:rPr>
        <w:t>落实恶劣天气安全防范措施，切实加强现场管理和巡查力度，严防高处坠落、构筑物倒塌等事故发生。</w:t>
      </w:r>
    </w:p>
    <w:p>
      <w:pPr>
        <w:pStyle w:val="10"/>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sz w:val="32"/>
          <w:szCs w:val="32"/>
          <w:lang w:bidi="ar"/>
        </w:rPr>
        <w:t>危险化学品。</w:t>
      </w:r>
      <w:r>
        <w:rPr>
          <w:rFonts w:hint="default" w:ascii="Times New Roman" w:hAnsi="Times New Roman" w:eastAsia="方正仿宋_GBK" w:cs="Times New Roman"/>
          <w:color w:val="auto"/>
          <w:kern w:val="2"/>
          <w:sz w:val="32"/>
          <w:szCs w:val="32"/>
          <w:lang w:val="en-US" w:eastAsia="zh-CN" w:bidi="ar-SA"/>
        </w:rPr>
        <w:t>对辖区内危险化学品企业及液化气经营点逐个开展执法检查；危险化学品生产经营单位动火、车辆出入、检维修等作业环节和外来施工人员的安全管理情况。</w:t>
      </w:r>
    </w:p>
    <w:p>
      <w:pPr>
        <w:pStyle w:val="10"/>
        <w:keepNext w:val="0"/>
        <w:keepLines w:val="0"/>
        <w:pageBreakBefore w:val="0"/>
        <w:kinsoku/>
        <w:wordWrap/>
        <w:overflowPunct/>
        <w:topLinePunct w:val="0"/>
        <w:bidi w:val="0"/>
        <w:adjustRightInd/>
        <w:spacing w:line="540" w:lineRule="exact"/>
        <w:ind w:firstLine="640" w:firstLineChars="200"/>
        <w:textAlignment w:val="auto"/>
        <w:rPr>
          <w:rFonts w:hint="default" w:ascii="Times New Roman" w:hAnsi="Times New Roman" w:eastAsia="方正仿宋_GBK" w:cs="Times New Roman"/>
          <w:bCs/>
          <w:sz w:val="32"/>
          <w:szCs w:val="32"/>
          <w:shd w:val="clear" w:color="auto" w:fill="FFFFFF"/>
          <w:lang w:bidi="ar"/>
        </w:rPr>
      </w:pPr>
      <w:r>
        <w:rPr>
          <w:rFonts w:hint="default" w:ascii="Times New Roman" w:hAnsi="Times New Roman" w:eastAsia="方正楷体_GBK" w:cs="Times New Roman"/>
          <w:sz w:val="32"/>
          <w:szCs w:val="32"/>
          <w:lang w:bidi="ar"/>
        </w:rPr>
        <w:t>工贸。</w:t>
      </w:r>
      <w:r>
        <w:rPr>
          <w:rFonts w:hint="default" w:ascii="Times New Roman" w:hAnsi="Times New Roman" w:eastAsia="方正仿宋_GBK" w:cs="Times New Roman"/>
          <w:sz w:val="32"/>
          <w:szCs w:val="32"/>
        </w:rPr>
        <w:t>持续开展“四涉一有限”专项整治，落实好用电管理、火源管控和防火、防爆、防中毒等关键措施，严禁违章指挥、违章作业、违反劳动纪律作业。</w:t>
      </w:r>
    </w:p>
    <w:p>
      <w:pPr>
        <w:pStyle w:val="10"/>
        <w:keepNext w:val="0"/>
        <w:keepLines w:val="0"/>
        <w:pageBreakBefore w:val="0"/>
        <w:kinsoku/>
        <w:wordWrap/>
        <w:overflowPunct/>
        <w:topLinePunct w:val="0"/>
        <w:bidi w:val="0"/>
        <w:adjustRightInd/>
        <w:spacing w:line="540" w:lineRule="exact"/>
        <w:ind w:firstLine="640" w:firstLineChars="200"/>
        <w:textAlignment w:val="auto"/>
        <w:rPr>
          <w:rFonts w:hint="default" w:ascii="Times New Roman" w:hAnsi="Times New Roman" w:eastAsia="方正仿宋_GBK" w:cs="Times New Roman"/>
          <w:bCs/>
          <w:sz w:val="32"/>
          <w:szCs w:val="32"/>
          <w:shd w:val="clear" w:color="auto" w:fill="FFFFFF"/>
          <w:lang w:bidi="ar"/>
        </w:rPr>
      </w:pPr>
      <w:r>
        <w:rPr>
          <w:rFonts w:hint="default" w:ascii="Times New Roman" w:hAnsi="Times New Roman" w:eastAsia="方正楷体_GBK" w:cs="Times New Roman"/>
          <w:sz w:val="32"/>
          <w:szCs w:val="32"/>
          <w:lang w:bidi="ar"/>
        </w:rPr>
        <w:t>消防。</w:t>
      </w:r>
      <w:r>
        <w:rPr>
          <w:rFonts w:hint="default" w:ascii="Times New Roman" w:hAnsi="Times New Roman" w:eastAsia="方正仿宋_GBK" w:cs="Times New Roman"/>
          <w:bCs/>
          <w:sz w:val="32"/>
          <w:szCs w:val="32"/>
          <w:shd w:val="clear" w:color="auto" w:fill="FFFFFF"/>
          <w:lang w:bidi="ar"/>
        </w:rPr>
        <w:t>突出</w:t>
      </w:r>
      <w:r>
        <w:rPr>
          <w:rFonts w:hint="default" w:ascii="Times New Roman" w:hAnsi="Times New Roman" w:eastAsia="方正仿宋_GBK" w:cs="Times New Roman"/>
          <w:bCs/>
          <w:sz w:val="32"/>
          <w:szCs w:val="32"/>
          <w:shd w:val="clear" w:color="auto" w:fill="FFFFFF"/>
          <w:lang w:val="en-US" w:eastAsia="zh-CN" w:bidi="ar"/>
        </w:rPr>
        <w:t>企业、</w:t>
      </w:r>
      <w:r>
        <w:rPr>
          <w:rFonts w:hint="default" w:ascii="Times New Roman" w:hAnsi="Times New Roman" w:eastAsia="方正仿宋_GBK" w:cs="Times New Roman"/>
          <w:color w:val="auto"/>
          <w:kern w:val="2"/>
          <w:sz w:val="32"/>
          <w:szCs w:val="32"/>
          <w:lang w:val="en-US" w:eastAsia="zh-CN" w:bidi="ar-SA"/>
        </w:rPr>
        <w:t>学校、医院、养老院、群租房、宾馆饭店</w:t>
      </w:r>
      <w:r>
        <w:rPr>
          <w:rFonts w:hint="default" w:ascii="Times New Roman" w:hAnsi="Times New Roman" w:eastAsia="方正仿宋_GBK" w:cs="Times New Roman"/>
          <w:bCs/>
          <w:sz w:val="32"/>
          <w:szCs w:val="32"/>
          <w:shd w:val="clear" w:color="auto" w:fill="FFFFFF"/>
          <w:lang w:bidi="ar"/>
        </w:rPr>
        <w:t>等重点场所，紧盯出租房屋、“三合一”场所等薄弱环节，持续加强消防安全专项治理，保持火灾隐患整治高压态势。</w:t>
      </w:r>
    </w:p>
    <w:p>
      <w:pPr>
        <w:pStyle w:val="10"/>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bidi="ar"/>
        </w:rPr>
        <w:t>灾害防治。</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rPr>
        <w:t>力配合全市</w:t>
      </w:r>
      <w:r>
        <w:rPr>
          <w:rFonts w:hint="default" w:ascii="Times New Roman" w:hAnsi="Times New Roman" w:eastAsia="方正仿宋_GBK" w:cs="Times New Roman"/>
          <w:sz w:val="32"/>
          <w:szCs w:val="32"/>
        </w:rPr>
        <w:t>自然灾害综合风险普查工作。</w:t>
      </w:r>
      <w:r>
        <w:rPr>
          <w:rFonts w:hint="default" w:ascii="Times New Roman" w:hAnsi="Times New Roman" w:eastAsia="方正仿宋_GBK" w:cs="Times New Roman"/>
          <w:bCs/>
          <w:sz w:val="32"/>
          <w:szCs w:val="32"/>
          <w:shd w:val="clear" w:color="auto" w:fill="FFFFFF"/>
          <w:lang w:bidi="ar"/>
        </w:rPr>
        <w:t>开展自然灾害“走山走水”排查，严格落实地质灾害隐患点人防、技防、物防措施；加强检查执法和宣传教育力度，严格森林火灾易发重点时段、人群、区域及重大隐患治理。</w:t>
      </w:r>
    </w:p>
    <w:p>
      <w:pPr>
        <w:pStyle w:val="10"/>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bidi="ar"/>
        </w:rPr>
        <w:t>（四）突出重点违法行为，切实强化执法。</w:t>
      </w:r>
      <w:r>
        <w:rPr>
          <w:rFonts w:hint="default" w:ascii="Times New Roman" w:hAnsi="Times New Roman" w:eastAsia="方正仿宋_GBK" w:cs="Times New Roman"/>
          <w:sz w:val="32"/>
          <w:szCs w:val="32"/>
          <w:lang w:val="en-US" w:eastAsia="zh-CN"/>
        </w:rPr>
        <w:t>镇级各单位、镇机关相关科室</w:t>
      </w:r>
      <w:r>
        <w:rPr>
          <w:rFonts w:hint="default" w:ascii="Times New Roman" w:hAnsi="Times New Roman" w:eastAsia="方正仿宋_GBK" w:cs="Times New Roman"/>
          <w:sz w:val="32"/>
          <w:szCs w:val="32"/>
        </w:rPr>
        <w:t>对本辖区、本行业领域当前存在的突出违法行为进行梳理，找准执法整治重点。要严格按照</w:t>
      </w:r>
      <w:r>
        <w:rPr>
          <w:rFonts w:hint="default" w:ascii="Times New Roman" w:hAnsi="Times New Roman" w:eastAsia="方正仿宋_GBK" w:cs="Times New Roman"/>
          <w:sz w:val="32"/>
          <w:szCs w:val="32"/>
          <w:lang w:val="zh-CN" w:bidi="zh-CN"/>
        </w:rPr>
        <w:t>“检查</w:t>
      </w:r>
      <w:r>
        <w:rPr>
          <w:rFonts w:hint="default" w:ascii="Times New Roman" w:hAnsi="Times New Roman" w:eastAsia="方正仿宋_GBK" w:cs="Times New Roman"/>
          <w:sz w:val="32"/>
          <w:szCs w:val="32"/>
        </w:rPr>
        <w:t>诊断、行政处罚、整改复查”闭环执法的要求，深入开展</w:t>
      </w:r>
      <w:r>
        <w:rPr>
          <w:rFonts w:hint="default" w:ascii="Times New Roman" w:hAnsi="Times New Roman" w:eastAsia="方正仿宋_GBK" w:cs="Times New Roman"/>
          <w:sz w:val="32"/>
          <w:szCs w:val="32"/>
          <w:lang w:val="zh-CN" w:bidi="zh-CN"/>
        </w:rPr>
        <w:t>“执法</w:t>
      </w:r>
      <w:r>
        <w:rPr>
          <w:rFonts w:hint="default" w:ascii="Times New Roman" w:hAnsi="Times New Roman" w:eastAsia="方正仿宋_GBK" w:cs="Times New Roman"/>
          <w:sz w:val="32"/>
          <w:szCs w:val="32"/>
        </w:rPr>
        <w:t>清零”和</w:t>
      </w:r>
      <w:r>
        <w:rPr>
          <w:rFonts w:hint="default" w:ascii="Times New Roman" w:hAnsi="Times New Roman" w:eastAsia="方正仿宋_GBK" w:cs="Times New Roman"/>
          <w:sz w:val="32"/>
          <w:szCs w:val="32"/>
          <w:lang w:val="zh-CN" w:bidi="zh-CN"/>
        </w:rPr>
        <w:t>“执</w:t>
      </w:r>
      <w:r>
        <w:rPr>
          <w:rFonts w:hint="default" w:ascii="Times New Roman" w:hAnsi="Times New Roman" w:eastAsia="方正仿宋_GBK" w:cs="Times New Roman"/>
          <w:sz w:val="32"/>
          <w:szCs w:val="32"/>
        </w:rPr>
        <w:t>法量提升”行动，确保执法检查强度、问题查找强度、执法处罚强度等三个强度取得较大提升，</w:t>
      </w:r>
      <w:r>
        <w:rPr>
          <w:rFonts w:hint="default" w:ascii="Times New Roman" w:hAnsi="Times New Roman" w:eastAsia="方正仿宋_GBK" w:cs="Times New Roman"/>
          <w:sz w:val="32"/>
          <w:szCs w:val="32"/>
        </w:rPr>
        <w:t>并</w:t>
      </w:r>
      <w:r>
        <w:rPr>
          <w:rFonts w:hint="default" w:ascii="Times New Roman" w:hAnsi="Times New Roman" w:eastAsia="方正仿宋_GBK" w:cs="Times New Roman"/>
          <w:sz w:val="32"/>
          <w:szCs w:val="32"/>
        </w:rPr>
        <w:t>依法严惩一批违法违规行为，彻底治理一批重大隐患，关闭取缔一批违法违规和不具备安全生产条件的企业，问责曝光一批责任不落实、措施不力的单位和个人。</w:t>
      </w:r>
      <w:r>
        <w:rPr>
          <w:rFonts w:hint="default" w:ascii="Times New Roman" w:hAnsi="Times New Roman" w:eastAsia="方正仿宋_GBK" w:cs="Times New Roman"/>
          <w:sz w:val="32"/>
          <w:szCs w:val="32"/>
        </w:rPr>
        <w:t>对庆祝活动</w:t>
      </w:r>
      <w:r>
        <w:rPr>
          <w:rFonts w:hint="default" w:ascii="Times New Roman" w:hAnsi="Times New Roman" w:eastAsia="方正仿宋_GBK" w:cs="Times New Roman"/>
          <w:sz w:val="32"/>
          <w:szCs w:val="32"/>
        </w:rPr>
        <w:t>期间发生的事故，</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val="zh-CN" w:bidi="zh-CN"/>
        </w:rPr>
        <w:t>严</w:t>
      </w:r>
      <w:r>
        <w:rPr>
          <w:rFonts w:hint="default" w:ascii="Times New Roman" w:hAnsi="Times New Roman" w:eastAsia="方正仿宋_GBK" w:cs="Times New Roman"/>
          <w:sz w:val="32"/>
          <w:szCs w:val="32"/>
        </w:rPr>
        <w:t>格</w:t>
      </w:r>
      <w:r>
        <w:rPr>
          <w:rFonts w:hint="default" w:ascii="Times New Roman" w:hAnsi="Times New Roman" w:eastAsia="方正仿宋_GBK" w:cs="Times New Roman"/>
          <w:sz w:val="32"/>
          <w:szCs w:val="32"/>
          <w:lang w:val="zh-CN" w:bidi="zh-CN"/>
        </w:rPr>
        <w:t>“一</w:t>
      </w:r>
      <w:r>
        <w:rPr>
          <w:rFonts w:hint="default" w:ascii="Times New Roman" w:hAnsi="Times New Roman" w:eastAsia="方正仿宋_GBK" w:cs="Times New Roman"/>
          <w:sz w:val="32"/>
          <w:szCs w:val="32"/>
        </w:rPr>
        <w:t>案双查</w:t>
      </w:r>
      <w:r>
        <w:rPr>
          <w:rFonts w:hint="default" w:ascii="Times New Roman" w:hAnsi="Times New Roman" w:eastAsia="方正仿宋_GBK" w:cs="Times New Roman"/>
          <w:sz w:val="32"/>
          <w:szCs w:val="32"/>
          <w:lang w:val="zh-CN" w:bidi="zh-CN"/>
        </w:rPr>
        <w:t>”和“</w:t>
      </w:r>
      <w:r>
        <w:rPr>
          <w:rFonts w:hint="default" w:ascii="Times New Roman" w:hAnsi="Times New Roman" w:eastAsia="方正仿宋_GBK" w:cs="Times New Roman"/>
          <w:sz w:val="32"/>
          <w:szCs w:val="32"/>
        </w:rPr>
        <w:t>三责同追”，</w:t>
      </w:r>
      <w:r>
        <w:rPr>
          <w:rFonts w:hint="default" w:ascii="Times New Roman" w:hAnsi="Times New Roman" w:eastAsia="方正仿宋_GBK" w:cs="Times New Roman"/>
          <w:sz w:val="32"/>
          <w:szCs w:val="32"/>
        </w:rPr>
        <w:t>并</w:t>
      </w:r>
      <w:r>
        <w:rPr>
          <w:rFonts w:hint="default" w:ascii="Times New Roman" w:hAnsi="Times New Roman" w:eastAsia="方正仿宋_GBK" w:cs="Times New Roman"/>
          <w:sz w:val="32"/>
          <w:szCs w:val="32"/>
        </w:rPr>
        <w:t>对典型事故</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rPr>
        <w:t>失信联合惩戒和失信制约。</w:t>
      </w:r>
    </w:p>
    <w:p>
      <w:pPr>
        <w:keepNext w:val="0"/>
        <w:keepLines w:val="0"/>
        <w:pageBreakBefore w:val="0"/>
        <w:kinsoku/>
        <w:wordWrap/>
        <w:overflowPunct/>
        <w:topLinePunct w:val="0"/>
        <w:bidi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keepNext w:val="0"/>
        <w:keepLines w:val="0"/>
        <w:pageBreakBefore w:val="0"/>
        <w:kinsoku/>
        <w:wordWrap/>
        <w:overflowPunct/>
        <w:topLinePunct w:val="0"/>
        <w:bidi w:val="0"/>
        <w:spacing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000000"/>
          <w:sz w:val="32"/>
          <w:szCs w:val="32"/>
        </w:rPr>
        <w:t>（一）加强组织领导。</w:t>
      </w:r>
      <w:r>
        <w:rPr>
          <w:rFonts w:hint="default" w:ascii="Times New Roman" w:hAnsi="Times New Roman" w:eastAsia="方正仿宋_GBK" w:cs="Times New Roman"/>
          <w:sz w:val="32"/>
          <w:szCs w:val="32"/>
        </w:rPr>
        <w:t>成立“喜迎建党百周年、忠诚履职保平安”安全生产工作领导小组，由</w:t>
      </w:r>
      <w:r>
        <w:rPr>
          <w:rFonts w:hint="default" w:ascii="Times New Roman" w:hAnsi="Times New Roman" w:eastAsia="方正仿宋_GBK" w:cs="Times New Roman"/>
          <w:sz w:val="32"/>
          <w:szCs w:val="32"/>
          <w:lang w:val="en-US" w:eastAsia="zh-CN"/>
        </w:rPr>
        <w:t>镇长唐锋</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val="en-US" w:eastAsia="zh-CN"/>
        </w:rPr>
        <w:t>政法书记石登勇</w:t>
      </w:r>
      <w:r>
        <w:rPr>
          <w:rFonts w:hint="default" w:ascii="Times New Roman" w:hAnsi="Times New Roman" w:eastAsia="方正仿宋_GBK" w:cs="Times New Roman"/>
          <w:sz w:val="32"/>
          <w:szCs w:val="32"/>
        </w:rPr>
        <w:t>任副组长，</w:t>
      </w:r>
      <w:r>
        <w:rPr>
          <w:rFonts w:hint="default" w:ascii="Times New Roman" w:hAnsi="Times New Roman" w:eastAsia="方正仿宋_GBK" w:cs="Times New Roman"/>
          <w:sz w:val="32"/>
          <w:szCs w:val="32"/>
          <w:lang w:val="en-US" w:eastAsia="zh-CN"/>
        </w:rPr>
        <w:t>各相关科室负责人、18个村居书记</w:t>
      </w:r>
      <w:r>
        <w:rPr>
          <w:rFonts w:hint="default" w:ascii="Times New Roman" w:hAnsi="Times New Roman" w:eastAsia="方正仿宋_GBK" w:cs="Times New Roman"/>
          <w:sz w:val="32"/>
          <w:szCs w:val="32"/>
        </w:rPr>
        <w:t>为成员，具体工作由</w:t>
      </w:r>
      <w:r>
        <w:rPr>
          <w:rFonts w:hint="default" w:ascii="Times New Roman" w:hAnsi="Times New Roman" w:eastAsia="方正仿宋_GBK" w:cs="Times New Roman"/>
          <w:sz w:val="32"/>
          <w:szCs w:val="32"/>
          <w:lang w:val="en-US" w:eastAsia="zh-CN"/>
        </w:rPr>
        <w:t>应急办</w:t>
      </w:r>
      <w:r>
        <w:rPr>
          <w:rFonts w:hint="default" w:ascii="Times New Roman" w:hAnsi="Times New Roman" w:eastAsia="方正仿宋_GBK" w:cs="Times New Roman"/>
          <w:sz w:val="32"/>
          <w:szCs w:val="32"/>
        </w:rPr>
        <w:t>协调组织开展专项工作</w:t>
      </w:r>
      <w:r>
        <w:rPr>
          <w:rFonts w:hint="eastAsia"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lang w:val="en-US" w:eastAsia="zh-CN"/>
        </w:rPr>
        <w:t>各村居、镇级各单位、镇机关相关科室</w:t>
      </w:r>
      <w:r>
        <w:rPr>
          <w:rFonts w:hint="default" w:ascii="Times New Roman" w:hAnsi="Times New Roman" w:eastAsia="方正仿宋_GBK" w:cs="Times New Roman"/>
          <w:sz w:val="32"/>
          <w:szCs w:val="32"/>
        </w:rPr>
        <w:t>要迅速把思想和行动统一到各级关于确保建党百周年安全稳定的要求上来，切实加强“喜迎建党百周年、忠诚履职保平安”安全生产工作的组织领导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切实担负起保一方安全的重大政治责任。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（二）强化责任落实。</w:t>
      </w:r>
      <w:r>
        <w:rPr>
          <w:rFonts w:hint="default" w:ascii="Times New Roman" w:hAnsi="Times New Roman" w:eastAsia="方正仿宋_GBK" w:cs="Times New Roman"/>
          <w:sz w:val="32"/>
          <w:szCs w:val="32"/>
        </w:rPr>
        <w:t>本次专项行动将</w:t>
      </w:r>
      <w:r>
        <w:rPr>
          <w:rFonts w:hint="default" w:ascii="Times New Roman" w:hAnsi="Times New Roman" w:eastAsia="方正仿宋_GBK" w:cs="Times New Roman"/>
          <w:sz w:val="32"/>
          <w:szCs w:val="32"/>
          <w:lang w:eastAsia="zh-CN"/>
        </w:rPr>
        <w:t>纳</w:t>
      </w:r>
      <w:r>
        <w:rPr>
          <w:rFonts w:hint="default" w:ascii="Times New Roman" w:hAnsi="Times New Roman" w:eastAsia="方正仿宋_GBK" w:cs="Times New Roman"/>
          <w:sz w:val="32"/>
          <w:szCs w:val="32"/>
        </w:rPr>
        <w:t>入各</w:t>
      </w:r>
      <w:r>
        <w:rPr>
          <w:rFonts w:hint="default" w:ascii="Times New Roman" w:hAnsi="Times New Roman" w:eastAsia="方正仿宋_GBK" w:cs="Times New Roman"/>
          <w:sz w:val="32"/>
          <w:szCs w:val="32"/>
          <w:lang w:val="en-US" w:eastAsia="zh-CN"/>
        </w:rPr>
        <w:t>村（居）、各相关科室</w:t>
      </w:r>
      <w:r>
        <w:rPr>
          <w:rFonts w:hint="default" w:ascii="Times New Roman" w:hAnsi="Times New Roman" w:eastAsia="方正仿宋_GBK" w:cs="Times New Roman"/>
          <w:sz w:val="32"/>
          <w:szCs w:val="32"/>
        </w:rPr>
        <w:t>年终考核</w:t>
      </w:r>
      <w:r>
        <w:rPr>
          <w:rFonts w:hint="default" w:ascii="Times New Roman" w:hAnsi="Times New Roman" w:eastAsia="方正仿宋_GBK" w:cs="Times New Roman"/>
          <w:sz w:val="32"/>
          <w:szCs w:val="32"/>
          <w:lang w:eastAsia="zh-CN"/>
        </w:rPr>
        <w:t>的依据</w:t>
      </w:r>
      <w:r>
        <w:rPr>
          <w:rFonts w:hint="default" w:ascii="Times New Roman" w:hAnsi="Times New Roman" w:eastAsia="方正仿宋_GBK" w:cs="Times New Roman"/>
          <w:sz w:val="32"/>
          <w:szCs w:val="32"/>
        </w:rPr>
        <w:t>。在组织实施中，凡工作责任心不强，工作相互推诿、扯皮、矛盾上交、办事不力、任务落实不到位，</w:t>
      </w:r>
      <w:r>
        <w:rPr>
          <w:rFonts w:hint="default" w:ascii="Times New Roman" w:hAnsi="Times New Roman" w:eastAsia="方正仿宋_GBK" w:cs="Times New Roman"/>
          <w:kern w:val="0"/>
          <w:sz w:val="32"/>
          <w:szCs w:val="32"/>
          <w:lang w:val="en-US" w:eastAsia="zh-CN" w:bidi="ar"/>
        </w:rPr>
        <w:t>导致发生重大事故、重大责任的要严肃追究责任。</w:t>
      </w:r>
    </w:p>
    <w:p>
      <w:pPr>
        <w:keepNext w:val="0"/>
        <w:keepLines w:val="0"/>
        <w:pageBreakBefore w:val="0"/>
        <w:kinsoku/>
        <w:wordWrap/>
        <w:overflowPunct/>
        <w:topLinePunct w:val="0"/>
        <w:bidi w:val="0"/>
        <w:spacing w:line="540" w:lineRule="exact"/>
        <w:textAlignment w:val="auto"/>
        <w:rPr>
          <w:rFonts w:hint="default" w:ascii="Times New Roman" w:hAnsi="Times New Roman" w:eastAsia="方正仿宋_GBK" w:cs="Times New Roman"/>
          <w:sz w:val="32"/>
          <w:szCs w:val="32"/>
        </w:rPr>
      </w:pPr>
    </w:p>
    <w:p>
      <w:pPr>
        <w:keepNext w:val="0"/>
        <w:keepLines w:val="0"/>
        <w:pageBreakBefore w:val="0"/>
        <w:pBdr>
          <w:bottom w:val="none" w:color="auto" w:sz="0" w:space="0"/>
        </w:pBdr>
        <w:kinsoku/>
        <w:wordWrap/>
        <w:overflowPunct/>
        <w:topLinePunct w:val="0"/>
        <w:bidi w:val="0"/>
        <w:spacing w:line="540" w:lineRule="exact"/>
        <w:jc w:val="both"/>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cs="Times New Roman"/>
        </w:rPr>
      </w:pPr>
    </w:p>
    <w:p>
      <w:pPr>
        <w:keepNext w:val="0"/>
        <w:keepLines w:val="0"/>
        <w:pageBreakBefore w:val="0"/>
        <w:pBdr>
          <w:top w:val="single" w:color="auto" w:sz="4" w:space="0"/>
          <w:bottom w:val="single" w:color="auto" w:sz="4" w:space="0"/>
        </w:pBdr>
        <w:kinsoku/>
        <w:wordWrap/>
        <w:overflowPunct/>
        <w:topLinePunct w:val="0"/>
        <w:bidi w:val="0"/>
        <w:spacing w:line="540" w:lineRule="exact"/>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仿宋_GBK" w:cs="Times New Roman"/>
          <w:kern w:val="0"/>
          <w:sz w:val="32"/>
          <w:szCs w:val="32"/>
        </w:rPr>
        <w:t>梅江镇党政办</w:t>
      </w:r>
      <w:r>
        <w:rPr>
          <w:rFonts w:hint="default" w:ascii="Times New Roman" w:hAnsi="Times New Roman" w:eastAsia="方正仿宋_GBK" w:cs="Times New Roman"/>
          <w:kern w:val="0"/>
          <w:sz w:val="32"/>
          <w:szCs w:val="32"/>
          <w:lang w:eastAsia="zh-CN"/>
        </w:rPr>
        <w:t>公室</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16</w:t>
      </w:r>
      <w:r>
        <w:rPr>
          <w:rFonts w:hint="default" w:ascii="Times New Roman" w:hAnsi="Times New Roman" w:eastAsia="方正仿宋_GBK" w:cs="Times New Roman"/>
          <w:kern w:val="0"/>
          <w:sz w:val="32"/>
          <w:szCs w:val="32"/>
        </w:rPr>
        <w:t>日印</w:t>
      </w:r>
    </w:p>
    <w:sectPr>
      <w:pgSz w:w="11906" w:h="16838"/>
      <w:pgMar w:top="1440" w:right="1800"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C12BA"/>
    <w:rsid w:val="03E90D51"/>
    <w:rsid w:val="0895217A"/>
    <w:rsid w:val="1257738A"/>
    <w:rsid w:val="17791BF7"/>
    <w:rsid w:val="1AF24006"/>
    <w:rsid w:val="226E24AC"/>
    <w:rsid w:val="22DB401D"/>
    <w:rsid w:val="233A7A10"/>
    <w:rsid w:val="25821782"/>
    <w:rsid w:val="291B3A0A"/>
    <w:rsid w:val="3A706705"/>
    <w:rsid w:val="3B033BC0"/>
    <w:rsid w:val="3C800582"/>
    <w:rsid w:val="3E7B29E6"/>
    <w:rsid w:val="3F626F03"/>
    <w:rsid w:val="3F641C09"/>
    <w:rsid w:val="53837778"/>
    <w:rsid w:val="5D307A60"/>
    <w:rsid w:val="61D43F95"/>
    <w:rsid w:val="63BC12BA"/>
    <w:rsid w:val="64CA5117"/>
    <w:rsid w:val="67E22CF7"/>
    <w:rsid w:val="69CB2D07"/>
    <w:rsid w:val="6B332447"/>
    <w:rsid w:val="6F12330B"/>
    <w:rsid w:val="747F39A1"/>
    <w:rsid w:val="76A75974"/>
    <w:rsid w:val="79E24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next w:val="1"/>
    <w:semiHidden/>
    <w:qFormat/>
    <w:uiPriority w:val="99"/>
    <w:pPr>
      <w:widowControl w:val="0"/>
      <w:ind w:left="100" w:leftChars="25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customStyle="1" w:styleId="9">
    <w:name w:val="p0"/>
    <w:basedOn w:val="1"/>
    <w:qFormat/>
    <w:uiPriority w:val="0"/>
    <w:pPr>
      <w:widowControl/>
    </w:pPr>
    <w:rPr>
      <w:kern w:val="0"/>
      <w:szCs w:val="21"/>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2016-12-19T10:07:00Z</dcterms:created>
  <dc:creator>Administrator</dc:creator>
  <cp:lastModifiedBy>Administrator</cp:lastModifiedBy>
  <cp:lastPrinted>2021-02-03T09:15:00Z</cp:lastPrinted>
  <dcterms:modified xsi:type="dcterms:W3CDTF">2021-03-19T06:18:40Z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