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A0BC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p>
    <w:p w14:paraId="107C388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洪安镇便民服务中心</w:t>
      </w: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5</w:t>
      </w:r>
      <w:r>
        <w:rPr>
          <w:rFonts w:hint="eastAsia" w:ascii="方正小标宋_GBK" w:hAnsi="方正小标宋_GBK" w:eastAsia="方正小标宋_GBK" w:cs="方正小标宋_GBK"/>
          <w:i w:val="0"/>
          <w:iCs w:val="0"/>
          <w:caps w:val="0"/>
          <w:color w:val="333333"/>
          <w:spacing w:val="0"/>
          <w:sz w:val="44"/>
          <w:szCs w:val="44"/>
          <w:shd w:val="clear" w:fill="FFFFFF"/>
        </w:rPr>
        <w:t>年部门预算</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公开</w:t>
      </w:r>
      <w:r>
        <w:rPr>
          <w:rFonts w:hint="eastAsia" w:ascii="方正小标宋_GBK" w:hAnsi="方正小标宋_GBK" w:eastAsia="方正小标宋_GBK" w:cs="方正小标宋_GBK"/>
          <w:i w:val="0"/>
          <w:iCs w:val="0"/>
          <w:caps w:val="0"/>
          <w:color w:val="333333"/>
          <w:spacing w:val="0"/>
          <w:sz w:val="44"/>
          <w:szCs w:val="44"/>
          <w:shd w:val="clear" w:fill="FFFFFF"/>
        </w:rPr>
        <w:t>说明</w:t>
      </w:r>
    </w:p>
    <w:p w14:paraId="44A7697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14:paraId="0E05A74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14:paraId="7BC298C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14:paraId="7ABFE35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14:paraId="452A22B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14:paraId="6EBCA11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便民服务中心。主要承担就业、再就业以及农村富余劳动力转移，受社会保险经办机构的委托，负责办理辖区内养老、失业、医疗、工伤、生育保险等社会保障工作，负责辖区内劳动关系协调处理，受理劳动保障监察案件举报投诉和初步调查处理等工作。</w:t>
      </w:r>
    </w:p>
    <w:p w14:paraId="79B8F79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14:paraId="496FDF8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201.99</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201.99</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增加144.15</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人员增加，机构合并，拨款增加</w:t>
      </w:r>
      <w:r>
        <w:rPr>
          <w:rFonts w:hint="default" w:ascii="Times New Roman" w:hAnsi="Times New Roman" w:eastAsia="方正仿宋_GBK" w:cs="Times New Roman"/>
          <w:i w:val="0"/>
          <w:iCs w:val="0"/>
          <w:caps w:val="0"/>
          <w:color w:val="333333"/>
          <w:spacing w:val="0"/>
          <w:sz w:val="32"/>
          <w:szCs w:val="32"/>
          <w:u w:val="none"/>
          <w:shd w:val="clear" w:fill="FFFFFF"/>
        </w:rPr>
        <w:t>。</w:t>
      </w:r>
    </w:p>
    <w:p w14:paraId="2F7B05B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lang w:val="en-US" w:eastAsia="zh-CN"/>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201.99</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133.05</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45.3</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12.54</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11.1</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增加144.15</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万元，主要原因是基本支出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增加124.62</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万元，项目支出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增加19.53</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万元。</w:t>
      </w:r>
    </w:p>
    <w:p w14:paraId="636978F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14:paraId="229783C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201.99</w:t>
      </w:r>
      <w:r>
        <w:rPr>
          <w:rFonts w:hint="default" w:ascii="Times New Roman" w:hAnsi="Times New Roman" w:eastAsia="方正仿宋_GBK" w:cs="Times New Roman"/>
          <w:i w:val="0"/>
          <w:iCs w:val="0"/>
          <w:caps w:val="0"/>
          <w:color w:val="333333"/>
          <w:spacing w:val="0"/>
          <w:sz w:val="32"/>
          <w:szCs w:val="32"/>
          <w:u w:val="none"/>
          <w:shd w:val="clear" w:fill="FFFFFF"/>
        </w:rPr>
        <w:t>万元</w:t>
      </w:r>
      <w:bookmarkStart w:id="0" w:name="_GoBack"/>
      <w:bookmarkEnd w:id="0"/>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201.99</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增加144.15</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178.59</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增加124.62</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机构合并，</w:t>
      </w:r>
      <w:r>
        <w:rPr>
          <w:rFonts w:hint="default" w:ascii="Times New Roman" w:hAnsi="Times New Roman" w:eastAsia="方正仿宋_GBK" w:cs="Times New Roman"/>
          <w:i w:val="0"/>
          <w:iCs w:val="0"/>
          <w:caps w:val="0"/>
          <w:color w:val="333333"/>
          <w:spacing w:val="0"/>
          <w:sz w:val="32"/>
          <w:szCs w:val="32"/>
          <w:u w:val="none"/>
          <w:shd w:val="clear" w:fill="FFFFFF"/>
        </w:rPr>
        <w:t>主要用于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工资福利支出、办公费、水费、电费等</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23.4</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增加19.53</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本年机构合并</w:t>
      </w:r>
      <w:r>
        <w:rPr>
          <w:rFonts w:hint="default" w:ascii="Times New Roman" w:hAnsi="Times New Roman" w:eastAsia="方正仿宋_GBK" w:cs="Times New Roman"/>
          <w:i w:val="0"/>
          <w:iCs w:val="0"/>
          <w:caps w:val="0"/>
          <w:color w:val="333333"/>
          <w:spacing w:val="0"/>
          <w:sz w:val="32"/>
          <w:szCs w:val="32"/>
          <w:u w:val="none"/>
          <w:shd w:val="clear" w:fill="FFFFFF"/>
        </w:rPr>
        <w:t>。</w:t>
      </w:r>
    </w:p>
    <w:p w14:paraId="4A64FC6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洪安镇便民服务中心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14:paraId="1B2CDD0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14:paraId="2DD36C4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14:paraId="1E79D6A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14:paraId="3B952DA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洪安镇便民服务中心2025年一般公共预算财政拨款机关运行经费0万元，主要原因是我单位为事业单位，不在机关运行经费统计范围之内</w:t>
      </w:r>
      <w:r>
        <w:rPr>
          <w:rFonts w:hint="default" w:ascii="Times New Roman" w:hAnsi="Times New Roman" w:eastAsia="方正仿宋_GBK" w:cs="Times New Roman"/>
          <w:i w:val="0"/>
          <w:iCs w:val="0"/>
          <w:caps w:val="0"/>
          <w:color w:val="333333"/>
          <w:spacing w:val="0"/>
          <w:sz w:val="32"/>
          <w:szCs w:val="32"/>
          <w:u w:val="none"/>
          <w:shd w:val="clear" w:fill="FFFFFF"/>
        </w:rPr>
        <w:t>。</w:t>
      </w:r>
    </w:p>
    <w:p w14:paraId="6A83C1E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pP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二</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eastAsia" w:ascii="Times New Roman" w:hAnsi="Times New Roman" w:eastAsia="方正仿宋_GBK" w:cs="Times New Roman"/>
          <w:i w:val="0"/>
          <w:iCs w:val="0"/>
          <w:caps w:val="0"/>
          <w:color w:val="333333"/>
          <w:spacing w:val="0"/>
          <w:sz w:val="32"/>
          <w:szCs w:val="32"/>
          <w:u w:val="none"/>
          <w:shd w:val="clear" w:fill="FFFFFF"/>
        </w:rPr>
        <w:t>绩效目标设置情况</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洪安镇劳动就业和社会保障服务所2025年无项目支出。</w:t>
      </w:r>
    </w:p>
    <w:p w14:paraId="7B77431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14:paraId="1023BA6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24</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14:paraId="6BAADB0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14:paraId="3B1E79B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14:paraId="5A0A690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309EF9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14:paraId="1CEB8CD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14:paraId="0BF071E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14:paraId="284C9F8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4D48BA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14:paraId="479D97D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14:paraId="162ABAA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14:paraId="5D66552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14:paraId="37766EF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3F97EDD2">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14:paraId="253AD9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彭瑾      </w:t>
      </w:r>
      <w:r>
        <w:rPr>
          <w:rFonts w:hint="eastAsia" w:ascii="方正仿宋_GBK" w:hAnsi="方正仿宋_GBK" w:eastAsia="方正仿宋_GBK" w:cs="方正仿宋_GBK"/>
          <w:sz w:val="32"/>
          <w:szCs w:val="32"/>
          <w:lang w:eastAsia="zh-CN"/>
        </w:rPr>
        <w:t>联系方式：</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023-76629008</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5B4202B"/>
    <w:rsid w:val="07295976"/>
    <w:rsid w:val="0C28438C"/>
    <w:rsid w:val="0D47753A"/>
    <w:rsid w:val="0D9067BC"/>
    <w:rsid w:val="10EA445F"/>
    <w:rsid w:val="11A57C49"/>
    <w:rsid w:val="13DE497D"/>
    <w:rsid w:val="14D1325F"/>
    <w:rsid w:val="19123AC8"/>
    <w:rsid w:val="198F6E75"/>
    <w:rsid w:val="1A033701"/>
    <w:rsid w:val="1B1625F6"/>
    <w:rsid w:val="1C365209"/>
    <w:rsid w:val="1D87091B"/>
    <w:rsid w:val="2340333C"/>
    <w:rsid w:val="415C3015"/>
    <w:rsid w:val="44991AE5"/>
    <w:rsid w:val="44AC4783"/>
    <w:rsid w:val="450D2B38"/>
    <w:rsid w:val="47E12F43"/>
    <w:rsid w:val="489039CC"/>
    <w:rsid w:val="490E5B0E"/>
    <w:rsid w:val="4E0D644A"/>
    <w:rsid w:val="5ADF1ED7"/>
    <w:rsid w:val="5B0E1F3C"/>
    <w:rsid w:val="5BB170CB"/>
    <w:rsid w:val="5F424B60"/>
    <w:rsid w:val="5FF2458C"/>
    <w:rsid w:val="66100907"/>
    <w:rsid w:val="67C47E6E"/>
    <w:rsid w:val="68480129"/>
    <w:rsid w:val="710F3952"/>
    <w:rsid w:val="71774FB6"/>
    <w:rsid w:val="7B844513"/>
    <w:rsid w:val="7BAF3E73"/>
    <w:rsid w:val="7F7B055E"/>
    <w:rsid w:val="7FC6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2336</Words>
  <Characters>2485</Characters>
  <Lines>0</Lines>
  <Paragraphs>0</Paragraphs>
  <TotalTime>6</TotalTime>
  <ScaleCrop>false</ScaleCrop>
  <LinksUpToDate>false</LinksUpToDate>
  <CharactersWithSpaces>2492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Admin</cp:lastModifiedBy>
  <dcterms:modified xsi:type="dcterms:W3CDTF">2025-01-22T12:23:28Z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F44D2AF8A2C742C2BD20A5082B04F5CC</vt:lpwstr>
  </property>
  <property fmtid="{D5CDD505-2E9C-101B-9397-08002B2CF9AE}" pid="4" name="KSOTemplateDocerSaveRecord">
    <vt:lpwstr>eyJoZGlkIjoiYTI4YWM1ZDgxZjU0ZTllN2E0OWFlNTFmZDIzZjc2OTQifQ==</vt:lpwstr>
  </property>
</Properties>
</file>