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人民政府</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b/>
          <w:bCs/>
          <w:color w:val="auto"/>
          <w:sz w:val="32"/>
          <w:szCs w:val="32"/>
          <w:shd w:val="clear" w:color="auto" w:fill="FFFFFF"/>
        </w:rPr>
        <w:t>党政办公室</w:t>
      </w:r>
      <w:r>
        <w:rPr>
          <w:rFonts w:hint="default" w:ascii="Times New Roman" w:hAnsi="Times New Roman" w:eastAsia="方正仿宋_GBK" w:cs="Times New Roman"/>
          <w:color w:val="auto"/>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b/>
          <w:bCs/>
          <w:color w:val="auto"/>
          <w:sz w:val="32"/>
          <w:szCs w:val="32"/>
          <w:shd w:val="clear" w:color="auto" w:fill="FFFFFF"/>
        </w:rPr>
        <w:t>经济发展办公室</w:t>
      </w:r>
      <w:r>
        <w:rPr>
          <w:rFonts w:hint="eastAsia" w:ascii="Times New Roman" w:hAnsi="Times New Roman" w:eastAsia="方正仿宋_GBK" w:cs="Times New Roman"/>
          <w:color w:val="auto"/>
          <w:sz w:val="32"/>
          <w:szCs w:val="32"/>
          <w:shd w:val="clear" w:color="auto" w:fill="FFFFFF"/>
        </w:rPr>
        <w:t>（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b/>
          <w:bCs/>
          <w:color w:val="auto"/>
          <w:sz w:val="32"/>
          <w:szCs w:val="32"/>
          <w:shd w:val="clear" w:color="auto" w:fill="FFFFFF"/>
        </w:rPr>
        <w:t>民政和社会事务办公室</w:t>
      </w:r>
      <w:r>
        <w:rPr>
          <w:rFonts w:hint="eastAsia" w:ascii="Times New Roman" w:hAnsi="Times New Roman" w:eastAsia="方正仿宋_GBK" w:cs="Times New Roman"/>
          <w:color w:val="auto"/>
          <w:sz w:val="32"/>
          <w:szCs w:val="32"/>
          <w:shd w:val="clear" w:color="auto" w:fill="FFFFFF"/>
        </w:rPr>
        <w:t>（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b/>
          <w:bCs/>
          <w:color w:val="auto"/>
          <w:sz w:val="32"/>
          <w:szCs w:val="32"/>
          <w:shd w:val="clear" w:color="auto" w:fill="FFFFFF"/>
        </w:rPr>
        <w:t>平安建设办公室</w:t>
      </w:r>
      <w:r>
        <w:rPr>
          <w:rFonts w:hint="eastAsia" w:ascii="Times New Roman" w:hAnsi="Times New Roman" w:eastAsia="方正仿宋_GBK" w:cs="Times New Roman"/>
          <w:color w:val="auto"/>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s="Times New Roman"/>
          <w:b/>
          <w:bCs/>
          <w:color w:val="auto"/>
          <w:sz w:val="32"/>
          <w:szCs w:val="32"/>
          <w:shd w:val="clear" w:color="auto" w:fill="FFFFFF"/>
        </w:rPr>
        <w:t>规划建设管理环保办公室</w:t>
      </w:r>
      <w:r>
        <w:rPr>
          <w:rFonts w:hint="eastAsia" w:ascii="Times New Roman" w:hAnsi="Times New Roman" w:eastAsia="方正仿宋_GBK" w:cs="Times New Roman"/>
          <w:color w:val="auto"/>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w:t>
      </w:r>
      <w:r>
        <w:rPr>
          <w:rFonts w:hint="eastAsia" w:ascii="Times New Roman" w:hAnsi="Times New Roman" w:eastAsia="方正仿宋_GBK" w:cs="Times New Roman"/>
          <w:b/>
          <w:bCs/>
          <w:color w:val="auto"/>
          <w:sz w:val="32"/>
          <w:szCs w:val="32"/>
          <w:shd w:val="clear" w:color="auto" w:fill="FFFFFF"/>
        </w:rPr>
        <w:t>应急管理办公室</w:t>
      </w:r>
      <w:r>
        <w:rPr>
          <w:rFonts w:hint="eastAsia" w:ascii="Times New Roman" w:hAnsi="Times New Roman" w:eastAsia="方正仿宋_GBK" w:cs="Times New Roman"/>
          <w:color w:val="auto"/>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7.</w:t>
      </w:r>
      <w:r>
        <w:rPr>
          <w:rFonts w:hint="eastAsia" w:ascii="Times New Roman" w:hAnsi="Times New Roman" w:eastAsia="方正仿宋_GBK" w:cs="Times New Roman"/>
          <w:b/>
          <w:bCs/>
          <w:color w:val="auto"/>
          <w:sz w:val="32"/>
          <w:szCs w:val="32"/>
          <w:shd w:val="clear" w:color="auto" w:fill="FFFFFF"/>
        </w:rPr>
        <w:t>党建工作办公室</w:t>
      </w:r>
      <w:r>
        <w:rPr>
          <w:rFonts w:hint="eastAsia" w:ascii="Times New Roman" w:hAnsi="Times New Roman" w:eastAsia="方正仿宋_GBK" w:cs="Times New Roman"/>
          <w:color w:val="auto"/>
          <w:sz w:val="32"/>
          <w:szCs w:val="32"/>
          <w:shd w:val="clear" w:color="auto" w:fill="FFFFFF"/>
        </w:rPr>
        <w:t>。统筹负责基层党建、群团等工作。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s="Times New Roman"/>
          <w:b/>
          <w:bCs/>
          <w:color w:val="auto"/>
          <w:sz w:val="32"/>
          <w:szCs w:val="32"/>
          <w:shd w:val="clear" w:color="auto" w:fill="FFFFFF"/>
        </w:rPr>
        <w:t>人大办公室</w:t>
      </w:r>
      <w:r>
        <w:rPr>
          <w:rFonts w:hint="eastAsia" w:ascii="Times New Roman" w:hAnsi="Times New Roman" w:eastAsia="方正仿宋_GBK" w:cs="Times New Roman"/>
          <w:color w:val="auto"/>
          <w:sz w:val="32"/>
          <w:szCs w:val="32"/>
          <w:shd w:val="clear" w:color="auto" w:fill="FFFFFF"/>
        </w:rPr>
        <w:t>。主要负责在人大主席团的领导下处理人大日常事务，起草编写主席团文件、材料，会议准备、人代会筹备，资料立卷归档和保密工作。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w:t>
      </w:r>
      <w:r>
        <w:rPr>
          <w:rFonts w:hint="eastAsia" w:ascii="Times New Roman" w:hAnsi="Times New Roman" w:eastAsia="方正仿宋_GBK" w:cs="Times New Roman"/>
          <w:b/>
          <w:bCs/>
          <w:color w:val="auto"/>
          <w:sz w:val="32"/>
          <w:szCs w:val="32"/>
          <w:shd w:val="clear" w:color="auto" w:fill="FFFFFF"/>
        </w:rPr>
        <w:t>纪委办公室</w:t>
      </w:r>
      <w:r>
        <w:rPr>
          <w:rFonts w:hint="eastAsia" w:ascii="Times New Roman" w:hAnsi="Times New Roman" w:eastAsia="方正仿宋_GBK" w:cs="Times New Roman"/>
          <w:color w:val="auto"/>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10.</w:t>
      </w:r>
      <w:r>
        <w:rPr>
          <w:rFonts w:hint="eastAsia" w:ascii="Times New Roman" w:hAnsi="Times New Roman" w:eastAsia="方正仿宋_GBK" w:cs="Times New Roman"/>
          <w:b/>
          <w:bCs/>
          <w:color w:val="auto"/>
          <w:sz w:val="32"/>
          <w:szCs w:val="32"/>
          <w:shd w:val="clear" w:color="auto" w:fill="FFFFFF"/>
        </w:rPr>
        <w:t>武装办公室</w:t>
      </w:r>
      <w:r>
        <w:rPr>
          <w:rFonts w:hint="eastAsia" w:ascii="Times New Roman" w:hAnsi="Times New Roman" w:eastAsia="方正仿宋_GBK" w:cs="Times New Roman"/>
          <w:color w:val="auto"/>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11.</w:t>
      </w:r>
      <w:r>
        <w:rPr>
          <w:rFonts w:hint="eastAsia" w:ascii="Times New Roman" w:hAnsi="Times New Roman" w:eastAsia="方正仿宋_GBK" w:cs="Times New Roman"/>
          <w:b/>
          <w:bCs/>
          <w:color w:val="auto"/>
          <w:sz w:val="32"/>
          <w:szCs w:val="32"/>
          <w:shd w:val="clear" w:color="auto" w:fill="FFFFFF"/>
        </w:rPr>
        <w:t>工会</w:t>
      </w:r>
      <w:r>
        <w:rPr>
          <w:rFonts w:hint="eastAsia" w:ascii="Times New Roman" w:hAnsi="Times New Roman" w:eastAsia="方正仿宋_GBK" w:cs="Times New Roman"/>
          <w:color w:val="auto"/>
          <w:sz w:val="32"/>
          <w:szCs w:val="32"/>
          <w:shd w:val="clear" w:color="auto" w:fill="FFFFFF"/>
        </w:rPr>
        <w:t>。主要职能是维护职工合法权益；参与职能、维护职能、建设职能和教育职能。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12.</w:t>
      </w:r>
      <w:r>
        <w:rPr>
          <w:rFonts w:hint="eastAsia" w:ascii="Times New Roman" w:hAnsi="Times New Roman" w:eastAsia="方正仿宋_GBK" w:cs="Times New Roman"/>
          <w:b/>
          <w:bCs/>
          <w:color w:val="auto"/>
          <w:sz w:val="32"/>
          <w:szCs w:val="32"/>
          <w:shd w:val="clear" w:color="auto" w:fill="FFFFFF"/>
        </w:rPr>
        <w:t>团委</w:t>
      </w:r>
      <w:r>
        <w:rPr>
          <w:rFonts w:hint="eastAsia" w:ascii="Times New Roman" w:hAnsi="Times New Roman" w:eastAsia="方正仿宋_GBK" w:cs="Times New Roman"/>
          <w:color w:val="auto"/>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13.</w:t>
      </w:r>
      <w:r>
        <w:rPr>
          <w:rFonts w:hint="eastAsia" w:ascii="Times New Roman" w:hAnsi="Times New Roman" w:eastAsia="方正仿宋_GBK" w:cs="Times New Roman"/>
          <w:b/>
          <w:bCs/>
          <w:color w:val="auto"/>
          <w:sz w:val="32"/>
          <w:szCs w:val="32"/>
          <w:shd w:val="clear" w:color="auto" w:fill="FFFFFF"/>
        </w:rPr>
        <w:t>妇联</w:t>
      </w:r>
      <w:r>
        <w:rPr>
          <w:rFonts w:hint="eastAsia" w:ascii="Times New Roman" w:hAnsi="Times New Roman" w:eastAsia="方正仿宋_GBK" w:cs="Times New Roman"/>
          <w:color w:val="auto"/>
          <w:sz w:val="32"/>
          <w:szCs w:val="32"/>
          <w:shd w:val="clear" w:color="auto" w:fill="FFFFFF"/>
        </w:rPr>
        <w:t>。主要职责是代表和维护妇女利益，促进男女和平。</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1.</w:t>
      </w:r>
      <w:r>
        <w:rPr>
          <w:rFonts w:hint="eastAsia" w:ascii="Times New Roman" w:hAnsi="Times New Roman" w:eastAsia="方正仿宋_GBK" w:cs="Times New Roman"/>
          <w:b/>
          <w:bCs/>
          <w:color w:val="auto"/>
          <w:sz w:val="32"/>
          <w:szCs w:val="32"/>
          <w:shd w:val="clear" w:color="auto" w:fill="FFFFFF"/>
          <w:lang w:val="en-US" w:eastAsia="zh-CN"/>
        </w:rPr>
        <w:t>总体情况</w:t>
      </w:r>
      <w:r>
        <w:rPr>
          <w:rFonts w:hint="eastAsia" w:ascii="Times New Roman" w:hAnsi="Times New Roman" w:eastAsia="方正仿宋_GBK" w:cs="Times New Roman"/>
          <w:color w:val="auto"/>
          <w:sz w:val="32"/>
          <w:szCs w:val="32"/>
          <w:shd w:val="clear" w:color="auto" w:fill="FFFFFF"/>
          <w:lang w:val="en-US" w:eastAsia="zh-CN"/>
        </w:rPr>
        <w:t>。2023年度收入总计6276.04万元，支出总计6276.04万元。收支较上年决算数减少465.92万元，下降6.91%，主要原因是2023年度较上年度衔接资金项目减少。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2.收入情况</w:t>
      </w:r>
      <w:r>
        <w:rPr>
          <w:rFonts w:hint="eastAsia" w:ascii="Times New Roman" w:hAnsi="Times New Roman" w:eastAsia="方正仿宋_GBK" w:cs="Times New Roman"/>
          <w:color w:val="auto"/>
          <w:sz w:val="32"/>
          <w:szCs w:val="32"/>
          <w:shd w:val="clear" w:color="auto" w:fill="FFFFFF"/>
        </w:rPr>
        <w:t>。2023年度收入合计5954.30万元，较上年决算数减少83.92万元，下降1.39%，主要原因是</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rPr>
        <w:t>其中：财政拨款收入5954.30万元，占100.00%；事业收入0.00万元，占0.00%；经营收入0.00万元，占0.00%；其他收入0.00万元，占0.00%。此外，使用非财政拨款结余和专用结余0.00万元，年初结转和结余321.74万元。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3.支出情况</w:t>
      </w:r>
      <w:r>
        <w:rPr>
          <w:rFonts w:hint="eastAsia" w:ascii="Times New Roman" w:hAnsi="Times New Roman" w:eastAsia="方正仿宋_GBK" w:cs="Times New Roman"/>
          <w:color w:val="auto"/>
          <w:sz w:val="32"/>
          <w:szCs w:val="32"/>
          <w:shd w:val="clear" w:color="auto" w:fill="FFFFFF"/>
        </w:rPr>
        <w:t>。2023年度支出合计6276.04万元，较上年决算数减少465.92万元，下降6.91%，主要原因是</w:t>
      </w:r>
      <w:r>
        <w:rPr>
          <w:rFonts w:hint="eastAsia" w:ascii="Times New Roman" w:hAnsi="Times New Roman" w:eastAsia="方正仿宋_GBK" w:cs="Times New Roman"/>
          <w:color w:val="auto"/>
          <w:sz w:val="32"/>
          <w:szCs w:val="32"/>
          <w:shd w:val="clear" w:color="auto" w:fill="FFFFFF"/>
          <w:lang w:val="en-US" w:eastAsia="zh-CN"/>
        </w:rPr>
        <w:t>工程项目资金减少。</w:t>
      </w:r>
      <w:r>
        <w:rPr>
          <w:rFonts w:hint="eastAsia" w:ascii="Times New Roman" w:hAnsi="Times New Roman" w:eastAsia="方正仿宋_GBK" w:cs="Times New Roman"/>
          <w:color w:val="auto"/>
          <w:sz w:val="32"/>
          <w:szCs w:val="32"/>
          <w:shd w:val="clear" w:color="auto" w:fill="FFFFFF"/>
        </w:rPr>
        <w:t>其中：基本支出928.49万元，占14.79%；项目支出5347.55万元，占</w:t>
      </w:r>
      <w:r>
        <w:rPr>
          <w:rFonts w:hint="eastAsia" w:ascii="Times New Roman" w:hAnsi="Times New Roman" w:eastAsia="方正仿宋_GBK" w:cs="Times New Roman"/>
          <w:color w:val="auto"/>
          <w:sz w:val="32"/>
          <w:szCs w:val="32"/>
          <w:shd w:val="clear" w:color="auto" w:fill="FFFFFF"/>
          <w:lang w:val="en-US" w:eastAsia="zh-CN"/>
        </w:rPr>
        <w:t>85.21</w:t>
      </w:r>
      <w:r>
        <w:rPr>
          <w:rFonts w:hint="eastAsia" w:ascii="Times New Roman" w:hAnsi="Times New Roman" w:eastAsia="方正仿宋_GBK" w:cs="Times New Roman"/>
          <w:color w:val="auto"/>
          <w:sz w:val="32"/>
          <w:szCs w:val="32"/>
          <w:shd w:val="clear" w:color="auto" w:fill="FFFFFF"/>
        </w:rPr>
        <w:t>%；经营支出0.00万元，占0.00%。此外，结余分配0.00万元。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4.结转结余情况</w:t>
      </w:r>
      <w:r>
        <w:rPr>
          <w:rFonts w:hint="eastAsia" w:ascii="Times New Roman" w:hAnsi="Times New Roman" w:eastAsia="方正仿宋_GBK" w:cs="Times New Roman"/>
          <w:color w:val="auto"/>
          <w:sz w:val="32"/>
          <w:szCs w:val="32"/>
          <w:shd w:val="clear" w:color="auto" w:fill="FFFFFF"/>
        </w:rPr>
        <w:t>。2023年度年末结转和结余0.00万元，较上年决算数无增减，主要原因是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2023年度无结转结余情况。</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2023年度财政拨款收、支总计6276.04万元。与2022年相比，财政拨款收、支总计各减少237.82万元，下降</w:t>
      </w:r>
      <w:r>
        <w:rPr>
          <w:rFonts w:hint="eastAsia" w:ascii="Times New Roman" w:hAnsi="Times New Roman" w:eastAsia="方正仿宋_GBK" w:cs="Times New Roman"/>
          <w:color w:val="auto"/>
          <w:sz w:val="32"/>
          <w:szCs w:val="32"/>
          <w:shd w:val="clear" w:color="auto" w:fill="FFFFFF"/>
          <w:lang w:val="en-US" w:eastAsia="zh-CN"/>
        </w:rPr>
        <w:t>3.94</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1.收入情况</w:t>
      </w:r>
      <w:r>
        <w:rPr>
          <w:rFonts w:hint="eastAsia" w:ascii="Times New Roman" w:hAnsi="Times New Roman" w:eastAsia="方正仿宋_GBK" w:cs="Times New Roman"/>
          <w:color w:val="auto"/>
          <w:sz w:val="32"/>
          <w:szCs w:val="32"/>
          <w:shd w:val="clear" w:color="auto" w:fill="FFFFFF"/>
        </w:rPr>
        <w:t>。2023年度一般公共预算财政拨款收入</w:t>
      </w:r>
      <w:r>
        <w:rPr>
          <w:rFonts w:hint="eastAsia" w:ascii="Times New Roman" w:hAnsi="Times New Roman" w:eastAsia="方正仿宋_GBK" w:cs="Times New Roman"/>
          <w:color w:val="auto"/>
          <w:sz w:val="32"/>
          <w:szCs w:val="32"/>
          <w:shd w:val="clear" w:color="auto" w:fill="FFFFFF"/>
          <w:lang w:val="en-US" w:eastAsia="zh-CN"/>
        </w:rPr>
        <w:t>3128.43</w:t>
      </w:r>
      <w:r>
        <w:rPr>
          <w:rFonts w:hint="eastAsia" w:ascii="Times New Roman" w:hAnsi="Times New Roman" w:eastAsia="方正仿宋_GBK" w:cs="Times New Roman"/>
          <w:color w:val="auto"/>
          <w:sz w:val="32"/>
          <w:szCs w:val="32"/>
          <w:shd w:val="clear" w:color="auto" w:fill="FFFFFF"/>
        </w:rPr>
        <w:t>万元，较上年决算数减少2649.88万元，下降45.86%。主要原因是</w:t>
      </w:r>
      <w:r>
        <w:rPr>
          <w:rFonts w:hint="eastAsia" w:ascii="Times New Roman" w:hAnsi="Times New Roman" w:eastAsia="方正仿宋_GBK" w:cs="Times New Roman"/>
          <w:color w:val="auto"/>
          <w:sz w:val="32"/>
          <w:szCs w:val="32"/>
          <w:shd w:val="clear" w:color="auto" w:fill="FFFFFF"/>
          <w:lang w:eastAsia="zh-CN"/>
        </w:rPr>
        <w:t>工程</w:t>
      </w:r>
      <w:r>
        <w:rPr>
          <w:rFonts w:hint="eastAsia" w:ascii="Times New Roman" w:hAnsi="Times New Roman" w:eastAsia="方正仿宋_GBK" w:cs="Times New Roman"/>
          <w:color w:val="auto"/>
          <w:sz w:val="32"/>
          <w:szCs w:val="32"/>
          <w:shd w:val="clear" w:color="auto" w:fill="FFFFFF"/>
          <w:lang w:val="en-US" w:eastAsia="zh-CN"/>
        </w:rPr>
        <w:t>项目类减少</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较年初预算数增加2179.66万元，增长229.74%。主要原因是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r>
        <w:rPr>
          <w:rFonts w:hint="eastAsia" w:ascii="Times New Roman" w:hAnsi="Times New Roman" w:eastAsia="方正仿宋_GBK" w:cs="Times New Roman"/>
          <w:color w:val="auto"/>
          <w:sz w:val="32"/>
          <w:szCs w:val="32"/>
          <w:shd w:val="clear" w:color="auto" w:fill="FFFFFF"/>
        </w:rPr>
        <w:t>此外，年初财政拨款结转和结余221.74万元。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2.支出情况</w:t>
      </w:r>
      <w:r>
        <w:rPr>
          <w:rFonts w:hint="eastAsia" w:ascii="Times New Roman" w:hAnsi="Times New Roman" w:eastAsia="方正仿宋_GBK" w:cs="Times New Roman"/>
          <w:color w:val="auto"/>
          <w:sz w:val="32"/>
          <w:szCs w:val="32"/>
          <w:shd w:val="clear" w:color="auto" w:fill="FFFFFF"/>
        </w:rPr>
        <w:t>。2023年度一般公共预算财政拨款支出3350.17万元，较上年决算数减少2428.14万元，下降42.02</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工程项目类支出减少。</w:t>
      </w:r>
      <w:r>
        <w:rPr>
          <w:rFonts w:hint="eastAsia" w:ascii="Times New Roman" w:hAnsi="Times New Roman" w:eastAsia="方正仿宋_GBK" w:cs="Times New Roman"/>
          <w:color w:val="auto"/>
          <w:sz w:val="32"/>
          <w:szCs w:val="32"/>
          <w:shd w:val="clear" w:color="auto" w:fill="FFFFFF"/>
        </w:rPr>
        <w:t>较年初预算数增加1651.11万元，增长97.18%。主要原因是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3.结转结余情况</w:t>
      </w:r>
      <w:r>
        <w:rPr>
          <w:rFonts w:hint="eastAsia" w:ascii="Times New Roman" w:hAnsi="Times New Roman" w:eastAsia="方正仿宋_GBK" w:cs="Times New Roman"/>
          <w:color w:val="auto"/>
          <w:sz w:val="32"/>
          <w:szCs w:val="32"/>
          <w:shd w:val="clear" w:color="auto" w:fill="FFFFFF"/>
        </w:rPr>
        <w:t>。2023年度年末一般公共预算财政拨款结转和结余0.00万元，较上年决算数无增减，主要原因是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4.比较情况</w:t>
      </w:r>
      <w:r>
        <w:rPr>
          <w:rFonts w:hint="eastAsia"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color w:val="auto"/>
          <w:sz w:val="32"/>
          <w:szCs w:val="32"/>
          <w:shd w:val="clear" w:color="auto" w:fill="FFFFFF"/>
        </w:rPr>
        <w:t>688.86万元，占20.56%，较年初预算数增加28.77万元，增长4.36%，主要原因是</w:t>
      </w:r>
      <w:r>
        <w:rPr>
          <w:rFonts w:hint="eastAsia" w:ascii="Times New Roman" w:hAnsi="Times New Roman" w:eastAsia="方正仿宋_GBK" w:cs="Times New Roman"/>
          <w:color w:val="auto"/>
          <w:sz w:val="32"/>
          <w:szCs w:val="32"/>
          <w:shd w:val="clear" w:color="auto" w:fill="FFFFFF"/>
          <w:lang w:val="en-US" w:eastAsia="zh-CN"/>
        </w:rPr>
        <w:t>2023年人员调入，人员政策性增资。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）国防支出3.00万元，占0.26%，较年初预算数增加3.00万元，增长100.00%，主要原因是</w:t>
      </w:r>
      <w:r>
        <w:rPr>
          <w:rFonts w:hint="eastAsia" w:ascii="Times New Roman" w:hAnsi="Times New Roman" w:eastAsia="方正仿宋_GBK" w:cs="Times New Roman"/>
          <w:color w:val="auto"/>
          <w:sz w:val="32"/>
          <w:szCs w:val="32"/>
          <w:shd w:val="clear" w:color="auto" w:fill="FFFFFF"/>
          <w:lang w:eastAsia="zh-CN"/>
        </w:rPr>
        <w:t>年中追加预算</w:t>
      </w:r>
      <w:r>
        <w:rPr>
          <w:rFonts w:hint="eastAsia"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公共安全支</w:t>
      </w:r>
      <w:r>
        <w:rPr>
          <w:rFonts w:hint="eastAsia" w:ascii="Times New Roman" w:hAnsi="Times New Roman" w:eastAsia="方正仿宋_GBK" w:cs="Times New Roman"/>
          <w:color w:val="auto"/>
          <w:sz w:val="32"/>
          <w:szCs w:val="32"/>
          <w:shd w:val="clear" w:color="auto" w:fill="FFFFFF"/>
        </w:rPr>
        <w:t>出62.45万元，占1.86%，较年初预算数增加38.89万元，增长165.07%，主要原因是</w:t>
      </w:r>
      <w:r>
        <w:rPr>
          <w:rFonts w:hint="eastAsia" w:ascii="Times New Roman" w:hAnsi="Times New Roman" w:eastAsia="方正仿宋_GBK" w:cs="Times New Roman"/>
          <w:color w:val="auto"/>
          <w:sz w:val="32"/>
          <w:szCs w:val="32"/>
          <w:shd w:val="clear" w:color="auto" w:fill="FFFFFF"/>
          <w:lang w:val="en-US" w:eastAsia="zh-CN"/>
        </w:rPr>
        <w:t>年中追加安排平安建设经费。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rPr>
        <w:t>）文化旅游体育与传媒支出63.99万元，占1.91%，较年初预算数增加25.67万元，增长66.99%，主要原因是</w:t>
      </w:r>
      <w:r>
        <w:rPr>
          <w:rFonts w:hint="eastAsia" w:ascii="Times New Roman" w:hAnsi="Times New Roman" w:eastAsia="方正仿宋_GBK" w:cs="Times New Roman"/>
          <w:color w:val="auto"/>
          <w:sz w:val="32"/>
          <w:szCs w:val="32"/>
          <w:shd w:val="clear" w:color="auto" w:fill="FFFFFF"/>
          <w:lang w:eastAsia="zh-CN"/>
        </w:rPr>
        <w:t>文旅活动增加</w:t>
      </w:r>
      <w:r>
        <w:rPr>
          <w:rFonts w:hint="eastAsia"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社会</w:t>
      </w:r>
      <w:r>
        <w:rPr>
          <w:rFonts w:hint="eastAsia" w:ascii="Times New Roman" w:hAnsi="Times New Roman" w:eastAsia="方正仿宋_GBK" w:cs="Times New Roman"/>
          <w:color w:val="auto"/>
          <w:sz w:val="32"/>
          <w:szCs w:val="32"/>
          <w:shd w:val="clear" w:color="auto" w:fill="FFFFFF"/>
          <w:lang w:val="en-US" w:eastAsia="zh-CN"/>
        </w:rPr>
        <w:t>保障与就业支出185.29万元，占5.53%，较年初预算数减少12.81万元，下降6.47</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2023年度人员退休，经费减少。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color w:val="auto"/>
          <w:sz w:val="32"/>
          <w:szCs w:val="32"/>
          <w:shd w:val="clear" w:color="auto" w:fill="FFFFFF"/>
          <w:lang w:val="en-US" w:eastAsia="zh-CN"/>
        </w:rPr>
        <w:t>99.76万元，占2.98%，较年初预算数增加69.28万元，增长227.30%，</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疫情防控专项经费的增加。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节能环保支出95.20万元，占2.84%，较年初预算数增加45.20万元，增长90.40%，主要原因是护林员补助增加。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8</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城乡社区支出161.00万元，占4.81%，较年初预算数增加105.00万元，增长187.50%</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年中追加相关预算用于环境整治。</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农林水支出1827.73万元，占54.56%，较年初预算数增加1267.43万元，增长226.21%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年中追加工程项目、农业项目类预算。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rPr>
        <w:t>自然资源海洋气象等支出</w:t>
      </w:r>
      <w:r>
        <w:rPr>
          <w:rFonts w:hint="eastAsia" w:ascii="Times New Roman" w:hAnsi="Times New Roman" w:eastAsia="方正仿宋_GBK" w:cs="Times New Roman"/>
          <w:color w:val="auto"/>
          <w:sz w:val="32"/>
          <w:szCs w:val="32"/>
          <w:shd w:val="clear" w:color="auto" w:fill="FFFFFF"/>
          <w:lang w:val="en-US" w:eastAsia="zh-CN"/>
        </w:rPr>
        <w:t>67.80万元，占2.02%，较年初预算数增加67.80万元，增长100.00%，主要原因是年中追加耕地恢复补助相关预算。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rPr>
        <w:t>住</w:t>
      </w:r>
      <w:r>
        <w:rPr>
          <w:rFonts w:hint="eastAsia" w:ascii="Times New Roman" w:hAnsi="Times New Roman" w:eastAsia="方正仿宋_GBK" w:cs="Times New Roman"/>
          <w:color w:val="auto"/>
          <w:sz w:val="32"/>
          <w:szCs w:val="32"/>
          <w:shd w:val="clear" w:color="auto" w:fill="FFFFFF"/>
          <w:lang w:val="en-US" w:eastAsia="zh-CN"/>
        </w:rPr>
        <w:t>房保障支出54.44万元，占1.63%，较年初预算数增加1.41万元，增长2.66%，主要原因是人员增减变动，导致公积金支出增加。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（12）灾害防治及应急管理支出32.78万元，占0.98%，较年初预算数增加8.60万元，增长35.57%</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年中追加安排应急预算</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13）交通运输支出7.88万元，占0.24%，较年初预算数增加7.88万元，增长100.00%，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村级道路建设。</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2023年度一般公共财政拨款基本支出</w:t>
      </w:r>
      <w:r>
        <w:rPr>
          <w:rFonts w:hint="eastAsia" w:ascii="Times New Roman" w:hAnsi="Times New Roman" w:eastAsia="方正仿宋_GBK" w:cs="Times New Roman"/>
          <w:color w:val="auto"/>
          <w:sz w:val="32"/>
          <w:szCs w:val="32"/>
          <w:shd w:val="clear" w:color="auto" w:fill="FFFFFF"/>
          <w:lang w:val="en-US" w:eastAsia="zh-CN"/>
        </w:rPr>
        <w:t>928.49</w:t>
      </w:r>
      <w:r>
        <w:rPr>
          <w:rFonts w:hint="eastAsia" w:ascii="Times New Roman" w:hAnsi="Times New Roman" w:eastAsia="方正仿宋_GBK" w:cs="Times New Roman"/>
          <w:color w:val="auto"/>
          <w:sz w:val="32"/>
          <w:szCs w:val="32"/>
          <w:shd w:val="clear" w:color="auto" w:fill="FFFFFF"/>
        </w:rPr>
        <w:t>万元。其中：人员经费</w:t>
      </w:r>
      <w:r>
        <w:rPr>
          <w:rFonts w:hint="eastAsia" w:ascii="Times New Roman" w:hAnsi="Times New Roman" w:eastAsia="方正仿宋_GBK" w:cs="Times New Roman"/>
          <w:color w:val="auto"/>
          <w:sz w:val="32"/>
          <w:szCs w:val="32"/>
          <w:shd w:val="clear" w:color="auto" w:fill="FFFFFF"/>
          <w:lang w:val="en-US" w:eastAsia="zh-CN"/>
        </w:rPr>
        <w:t>811.70</w:t>
      </w:r>
      <w:r>
        <w:rPr>
          <w:rFonts w:hint="eastAsia"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627.05</w:t>
      </w:r>
      <w:r>
        <w:rPr>
          <w:rFonts w:hint="eastAsia"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43.58</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社保调动，工资福利支出减少。</w:t>
      </w:r>
      <w:r>
        <w:rPr>
          <w:rFonts w:hint="eastAsia"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shd w:val="clear" w:color="auto" w:fill="FFFFFF"/>
          <w:lang w:val="en-US" w:eastAsia="zh-CN"/>
        </w:rPr>
        <w:t>116.79</w:t>
      </w:r>
      <w:r>
        <w:rPr>
          <w:rFonts w:hint="eastAsia"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90.33</w:t>
      </w:r>
      <w:r>
        <w:rPr>
          <w:rFonts w:hint="eastAsia"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43.61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办公费、印刷费、电费、水费、食堂费用等。</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 xml:space="preserve">2023年度政府性基金预算财政拨款年初结转结余100.00万元，年末结转结余0.00万元。本年收入2825.86万元，较上年决算数增加2565.95万元，增长987.25%，主要原因是工程类建设项目增加，相关预算增加。本年支出2925.86万元，较上年决算数增加2665.95万元，增长1025.72%，主要原因是工程类建设项目增加，支出增加。       </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shd w:val="clear" w:color="auto" w:fill="FFFFFF"/>
          <w:lang w:val="en"/>
        </w:rPr>
        <w:t>10.44</w:t>
      </w:r>
      <w:r>
        <w:rPr>
          <w:rFonts w:hint="eastAsia" w:ascii="Times New Roman" w:hAnsi="Times New Roman" w:eastAsia="方正仿宋_GBK" w:cs="Times New Roman"/>
          <w:color w:val="auto"/>
          <w:sz w:val="32"/>
          <w:szCs w:val="32"/>
          <w:shd w:val="clear" w:color="auto" w:fill="FFFFFF"/>
        </w:rPr>
        <w:t>万元，较年初预算数减少</w:t>
      </w:r>
      <w:r>
        <w:rPr>
          <w:rFonts w:hint="default" w:ascii="Times New Roman" w:hAnsi="Times New Roman" w:eastAsia="方正仿宋_GBK" w:cs="Times New Roman"/>
          <w:color w:val="auto"/>
          <w:sz w:val="32"/>
          <w:szCs w:val="32"/>
          <w:shd w:val="clear" w:color="auto" w:fill="FFFFFF"/>
          <w:lang w:val="en"/>
        </w:rPr>
        <w:t>2.56</w:t>
      </w:r>
      <w:r>
        <w:rPr>
          <w:rFonts w:hint="eastAsia" w:ascii="Times New Roman" w:hAnsi="Times New Roman" w:eastAsia="方正仿宋_GBK" w:cs="Times New Roman"/>
          <w:color w:val="auto"/>
          <w:sz w:val="32"/>
          <w:szCs w:val="32"/>
          <w:shd w:val="clear" w:color="auto" w:fill="FFFFFF"/>
        </w:rPr>
        <w:t>万元，下降</w:t>
      </w:r>
      <w:r>
        <w:rPr>
          <w:rFonts w:hint="default" w:ascii="Times New Roman" w:hAnsi="Times New Roman" w:eastAsia="方正仿宋_GBK" w:cs="Times New Roman"/>
          <w:color w:val="auto"/>
          <w:sz w:val="32"/>
          <w:szCs w:val="32"/>
          <w:shd w:val="clear" w:color="auto" w:fill="FFFFFF"/>
          <w:lang w:val="en"/>
        </w:rPr>
        <w:t>19.69</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落实过紧日子政策，加强三公经费预算管理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3.51</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25.16</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w:t>
      </w:r>
      <w:r>
        <w:rPr>
          <w:rFonts w:hint="eastAsia" w:ascii="Times New Roman" w:hAnsi="Times New Roman" w:eastAsia="方正仿宋_GBK" w:cs="Times New Roman"/>
          <w:color w:val="auto"/>
          <w:sz w:val="32"/>
          <w:szCs w:val="32"/>
          <w:shd w:val="clear" w:color="auto" w:fill="FFFFFF"/>
          <w:lang w:val="en-US" w:eastAsia="zh-CN"/>
        </w:rPr>
        <w:t>落实过紧日子政策</w:t>
      </w:r>
      <w:r>
        <w:rPr>
          <w:rFonts w:hint="eastAsia" w:ascii="Times New Roman" w:hAnsi="Times New Roman" w:eastAsia="方正仿宋_GBK" w:cs="Times New Roman"/>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2023年度本单位因公出国（境）费用0.00万元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公务车购置费0.00万元。费用支出较年初预算数无增减，主要原因是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shd w:val="clear" w:color="auto" w:fill="FFFFFF"/>
          <w:lang w:val="en-US" w:eastAsia="zh-CN"/>
        </w:rPr>
        <w:t>10</w:t>
      </w:r>
      <w:r>
        <w:rPr>
          <w:rFonts w:hint="eastAsia"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eastAsia="zh-CN"/>
        </w:rPr>
        <w:t>油费、车辆保险费、维修费、租车费用。</w:t>
      </w:r>
      <w:r>
        <w:rPr>
          <w:rFonts w:hint="eastAsia" w:ascii="Times New Roman" w:hAnsi="Times New Roman" w:eastAsia="方正仿宋_GBK" w:cs="Times New Roman"/>
          <w:color w:val="auto"/>
          <w:sz w:val="32"/>
          <w:szCs w:val="32"/>
          <w:shd w:val="clear" w:color="auto" w:fill="FFFFFF"/>
        </w:rPr>
        <w:t>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较上年支出数增加</w:t>
      </w:r>
      <w:r>
        <w:rPr>
          <w:rFonts w:hint="eastAsia" w:ascii="Times New Roman" w:hAnsi="Times New Roman" w:eastAsia="方正仿宋_GBK" w:cs="Times New Roman"/>
          <w:color w:val="auto"/>
          <w:sz w:val="32"/>
          <w:szCs w:val="32"/>
          <w:shd w:val="clear" w:color="auto" w:fill="FFFFFF"/>
          <w:lang w:val="en-US" w:eastAsia="zh-CN"/>
        </w:rPr>
        <w:t>0.08</w:t>
      </w:r>
      <w:r>
        <w:rPr>
          <w:rFonts w:hint="eastAsia"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0.81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本年度公车油费、维修费增加，租车费增加。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公务接待费0.</w:t>
      </w:r>
      <w:r>
        <w:rPr>
          <w:rFonts w:hint="eastAsia" w:ascii="Times New Roman" w:hAnsi="Times New Roman" w:eastAsia="方正仿宋_GBK" w:cs="Times New Roman"/>
          <w:color w:val="auto"/>
          <w:sz w:val="32"/>
          <w:szCs w:val="32"/>
          <w:shd w:val="clear" w:color="auto" w:fill="FFFFFF"/>
          <w:lang w:val="en-US" w:eastAsia="zh-CN"/>
        </w:rPr>
        <w:t>44</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2.56万元，下降85.33%，</w:t>
      </w:r>
      <w:r>
        <w:rPr>
          <w:rFonts w:hint="eastAsia" w:ascii="Times New Roman" w:hAnsi="Times New Roman" w:eastAsia="方正仿宋_GBK" w:cs="Times New Roman"/>
          <w:color w:val="auto"/>
          <w:sz w:val="32"/>
          <w:szCs w:val="32"/>
          <w:shd w:val="clear" w:color="auto" w:fill="FFFFFF"/>
        </w:rPr>
        <w:t>主</w:t>
      </w:r>
      <w:r>
        <w:rPr>
          <w:rFonts w:hint="eastAsia" w:ascii="Times New Roman" w:hAnsi="Times New Roman" w:eastAsia="方正仿宋_GBK" w:cs="Times New Roman"/>
          <w:color w:val="auto"/>
          <w:sz w:val="32"/>
          <w:szCs w:val="32"/>
          <w:shd w:val="clear" w:color="auto" w:fill="FFFFFF"/>
          <w:lang w:val="en-US" w:eastAsia="zh-CN"/>
        </w:rPr>
        <w:t>要原因是落实过紧日子政策，公务接待较上年减少，较上年支出数减少3.59万元，下降89.08%，主要原因是落实过紧日子政策，公务接待较上年减少。</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2023年度本单位因公出国（境）共计0个团组，0人；公务用车购置0辆，公务车保有量为2辆；国内公务接待</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shd w:val="clear" w:color="auto" w:fill="FFFFFF"/>
          <w:lang w:val="en-US" w:eastAsia="zh-CN"/>
        </w:rPr>
        <w:t>22</w:t>
      </w:r>
      <w:r>
        <w:rPr>
          <w:rFonts w:hint="eastAsia" w:ascii="Times New Roman" w:hAnsi="Times New Roman" w:eastAsia="方正仿宋_GBK" w:cs="Times New Roman"/>
          <w:color w:val="auto"/>
          <w:sz w:val="32"/>
          <w:szCs w:val="32"/>
          <w:shd w:val="clear" w:color="auto" w:fill="FFFFFF"/>
        </w:rPr>
        <w:t>人，其中：国内外事接待0批次，0人；国（境）外公务接待0批次，0人。2023年本单位人均接待费</w:t>
      </w:r>
      <w:r>
        <w:rPr>
          <w:rFonts w:hint="eastAsia" w:ascii="Times New Roman" w:hAnsi="Times New Roman" w:eastAsia="方正仿宋_GBK" w:cs="Times New Roman"/>
          <w:color w:val="auto"/>
          <w:sz w:val="32"/>
          <w:szCs w:val="32"/>
          <w:shd w:val="clear" w:color="auto" w:fill="FFFFFF"/>
          <w:lang w:val="en-US" w:eastAsia="zh-CN"/>
        </w:rPr>
        <w:t>199.9</w:t>
      </w:r>
      <w:r>
        <w:rPr>
          <w:rFonts w:hint="eastAsia" w:ascii="Times New Roman" w:hAnsi="Times New Roman" w:eastAsia="方正仿宋_GBK" w:cs="Times New Roman"/>
          <w:color w:val="auto"/>
          <w:sz w:val="32"/>
          <w:szCs w:val="32"/>
          <w:shd w:val="clear" w:color="auto" w:fill="FFFFFF"/>
        </w:rPr>
        <w:t>元，车均购置费0万元，车均维护费</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本部门未安排会议费支出</w:t>
      </w:r>
      <w:r>
        <w:rPr>
          <w:rFonts w:hint="eastAsia"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shd w:val="clear" w:color="auto" w:fill="FFFFFF"/>
          <w:lang w:val="en-US" w:eastAsia="zh-CN"/>
        </w:rPr>
        <w:t>4.31</w:t>
      </w:r>
      <w:r>
        <w:rPr>
          <w:rFonts w:hint="eastAsia" w:ascii="Times New Roman" w:hAnsi="Times New Roman" w:eastAsia="方正仿宋_GBK" w:cs="Times New Roman"/>
          <w:color w:val="auto"/>
          <w:sz w:val="32"/>
          <w:szCs w:val="32"/>
          <w:shd w:val="clear" w:color="auto" w:fill="FFFFFF"/>
        </w:rPr>
        <w:t>万元，较上年决算数增加0.</w:t>
      </w:r>
      <w:r>
        <w:rPr>
          <w:rFonts w:hint="eastAsia" w:ascii="Times New Roman" w:hAnsi="Times New Roman" w:eastAsia="方正仿宋_GBK" w:cs="Times New Roman"/>
          <w:color w:val="auto"/>
          <w:sz w:val="32"/>
          <w:szCs w:val="32"/>
          <w:shd w:val="clear" w:color="auto" w:fill="FFFFFF"/>
          <w:lang w:val="en-US" w:eastAsia="zh-CN"/>
        </w:rPr>
        <w:t>53</w:t>
      </w:r>
      <w:r>
        <w:rPr>
          <w:rFonts w:hint="eastAsia"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14.02</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本年度培训增加</w:t>
      </w:r>
      <w:r>
        <w:rPr>
          <w:rFonts w:hint="default"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2023年度本单位机关运行经费支出</w:t>
      </w:r>
      <w:r>
        <w:rPr>
          <w:rFonts w:hint="eastAsia" w:ascii="Times New Roman" w:hAnsi="Times New Roman" w:eastAsia="方正仿宋_GBK" w:cs="Times New Roman"/>
          <w:color w:val="auto"/>
          <w:sz w:val="32"/>
          <w:szCs w:val="32"/>
          <w:shd w:val="clear" w:color="auto" w:fill="FFFFFF"/>
          <w:lang w:val="en-US" w:eastAsia="zh-CN"/>
        </w:rPr>
        <w:t>116.79</w:t>
      </w:r>
      <w:r>
        <w:rPr>
          <w:rFonts w:hint="eastAsia"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开支</w:t>
      </w:r>
      <w:r>
        <w:rPr>
          <w:rFonts w:hint="eastAsia"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机关运行经费较上年支出数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90.33</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43.61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人员增减变动。</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2023年度本单位政府采购支出总额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万元，其中：政府采购货物支出</w:t>
      </w:r>
      <w:r>
        <w:rPr>
          <w:rFonts w:hint="eastAsia" w:ascii="Times New Roman" w:hAnsi="Times New Roman" w:eastAsia="方正仿宋_GBK" w:cs="Times New Roman"/>
          <w:color w:val="auto"/>
          <w:sz w:val="32"/>
          <w:szCs w:val="32"/>
          <w:shd w:val="clear" w:color="auto" w:fill="FFFFFF"/>
          <w:lang w:val="en-US" w:eastAsia="zh-CN"/>
        </w:rPr>
        <w:t>8.46</w:t>
      </w:r>
      <w:r>
        <w:rPr>
          <w:rFonts w:hint="eastAsia" w:ascii="Times New Roman" w:hAnsi="Times New Roman" w:eastAsia="方正仿宋_GBK" w:cs="Times New Roman"/>
          <w:color w:val="auto"/>
          <w:sz w:val="32"/>
          <w:szCs w:val="32"/>
          <w:shd w:val="clear" w:color="auto" w:fill="FFFFFF"/>
        </w:rPr>
        <w:t>万元、政府采购工程支出0.00万元、政府采购服务支出</w:t>
      </w:r>
      <w:r>
        <w:rPr>
          <w:rFonts w:hint="eastAsia" w:ascii="Times New Roman" w:hAnsi="Times New Roman" w:eastAsia="方正仿宋_GBK" w:cs="Times New Roman"/>
          <w:color w:val="auto"/>
          <w:sz w:val="32"/>
          <w:szCs w:val="32"/>
          <w:shd w:val="clear" w:color="auto" w:fill="FFFFFF"/>
          <w:lang w:val="en-US" w:eastAsia="zh-CN"/>
        </w:rPr>
        <w:t>679.98</w:t>
      </w:r>
      <w:r>
        <w:rPr>
          <w:rFonts w:hint="eastAsia" w:ascii="Times New Roman" w:hAnsi="Times New Roman" w:eastAsia="方正仿宋_GBK" w:cs="Times New Roman"/>
          <w:color w:val="auto"/>
          <w:sz w:val="32"/>
          <w:szCs w:val="32"/>
          <w:shd w:val="clear" w:color="auto" w:fill="FFFFFF"/>
        </w:rPr>
        <w:t>万元。授予中小企业合同金额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万元，占政府采购支出总额的100.00%，其中：授予小微企业合同金额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万元，占政府采购支出总额的100.00 %。主要用于采购</w:t>
      </w:r>
      <w:r>
        <w:rPr>
          <w:rFonts w:hint="eastAsia" w:ascii="Times New Roman" w:hAnsi="Times New Roman" w:eastAsia="方正仿宋_GBK" w:cs="Times New Roman"/>
          <w:color w:val="auto"/>
          <w:sz w:val="32"/>
          <w:szCs w:val="32"/>
          <w:shd w:val="clear" w:color="auto" w:fill="FFFFFF"/>
          <w:lang w:eastAsia="zh-CN"/>
        </w:rPr>
        <w:t>台式电脑，办公桌椅以及平马智慧茶园采购项目。</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个一级项目、</w:t>
      </w:r>
      <w:r>
        <w:rPr>
          <w:rFonts w:hint="eastAsia" w:ascii="Times New Roman" w:hAnsi="Times New Roman" w:eastAsia="方正仿宋_GBK" w:cs="Times New Roman"/>
          <w:color w:val="auto"/>
          <w:sz w:val="32"/>
          <w:szCs w:val="32"/>
          <w:shd w:val="clear" w:color="auto" w:fill="FFFFFF"/>
          <w:lang w:val="en-US" w:eastAsia="zh-CN"/>
        </w:rPr>
        <w:t>116</w:t>
      </w:r>
      <w:r>
        <w:rPr>
          <w:rFonts w:hint="eastAsia" w:ascii="Times New Roman" w:hAnsi="Times New Roman" w:eastAsia="方正仿宋_GBK" w:cs="Times New Roman"/>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5347.55</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7"/>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覆盖村居</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人居环境干净天数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365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天</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365</w:t>
            </w:r>
            <w:bookmarkStart w:id="0" w:name="_GoBack"/>
            <w:bookmarkEnd w:id="0"/>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我</w:t>
      </w:r>
      <w:r>
        <w:rPr>
          <w:rFonts w:hint="eastAsia" w:ascii="Times New Roman" w:hAnsi="Times New Roman" w:eastAsia="方正仿宋_GBK" w:cs="Times New Roman"/>
          <w:color w:val="auto"/>
          <w:sz w:val="32"/>
          <w:szCs w:val="32"/>
          <w:shd w:val="clear" w:color="auto" w:fill="FFFFFF"/>
          <w:lang w:val="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黑体_GBK" w:hAnsi="方正黑体_GBK" w:eastAsia="方正黑体_GBK" w:cs="方正黑体_GBK"/>
          <w:b w:val="0"/>
          <w:bCs/>
          <w:sz w:val="32"/>
          <w:szCs w:val="32"/>
          <w:shd w:val="clear" w:color="auto" w:fill="FFFFFF"/>
        </w:rPr>
        <w:t xml:space="preserve"> 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（一）财政拨款收入</w:t>
      </w:r>
      <w:r>
        <w:rPr>
          <w:rFonts w:ascii="楷体" w:hAnsi="楷体" w:eastAsia="楷体" w:cs="楷体"/>
          <w:b/>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（三）经营收入</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（五）使用非财政拨款结余</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（七）结余分配</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（八）年末结转和结余</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（九）基本支出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（十）项目支出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（十一）经营支出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（十二）“三公”经费</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（十三）机关运行经费</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（十四）工资福利支出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（十五）商品和服务支出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（十六）对个人和家庭的补助</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（十七）其他资本性支出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七、决算公开联系方式及信息反馈渠道</w:t>
      </w:r>
    </w:p>
    <w:p>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eastAsia" w:ascii="方正仿宋_GBK" w:hAnsi="方正仿宋_GBK" w:eastAsia="方正仿宋_GBK" w:cs="方正仿宋_GBK"/>
          <w:sz w:val="32"/>
          <w:szCs w:val="32"/>
          <w:shd w:val="clear" w:color="auto" w:fill="FFFFFF"/>
          <w:lang w:val="en-US" w:eastAsia="zh-CN"/>
        </w:rPr>
        <w:t>。</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重庆市秀山土家族苗族自治县洪安镇人民政府（本级）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3,128.43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688.86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2,825.86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1,827.73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5,954.30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重庆市秀山土家族苗族自治县洪安镇人民政府（本级）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5,954.30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5,954.30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4830"/>
        <w:gridCol w:w="1444"/>
        <w:gridCol w:w="1490"/>
        <w:gridCol w:w="1490"/>
        <w:gridCol w:w="1475"/>
        <w:gridCol w:w="1475"/>
        <w:gridCol w:w="153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91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重庆市秀山土家族苗族自治县洪安镇人民政府（本级） </w:t>
            </w:r>
          </w:p>
        </w:tc>
        <w:tc>
          <w:tcPr>
            <w:tcW w:w="14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91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6,276.04</w:t>
            </w:r>
            <w:r>
              <w:rPr>
                <w:b/>
                <w:color w:val="000000"/>
                <w:sz w:val="20"/>
                <w:u w:color="auto"/>
              </w:rPr>
              <w:t xml:space="preserve"> </w:t>
            </w:r>
          </w:p>
        </w:tc>
        <w:tc>
          <w:tcPr>
            <w:tcW w:w="14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928.49</w:t>
            </w:r>
            <w:r>
              <w:rPr>
                <w:b/>
                <w:color w:val="000000"/>
                <w:sz w:val="20"/>
                <w:u w:color="auto"/>
              </w:rPr>
              <w:t xml:space="preserve"> </w:t>
            </w:r>
          </w:p>
        </w:tc>
        <w:tc>
          <w:tcPr>
            <w:tcW w:w="14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5,347.55</w:t>
            </w:r>
            <w:r>
              <w:rPr>
                <w:b/>
                <w:color w:val="000000"/>
                <w:sz w:val="20"/>
                <w:u w:color="auto"/>
              </w:rPr>
              <w:t xml:space="preserve"> </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647.76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51.67</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1,827.73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1,827.73</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215.01</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215.01</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41.93</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1,457.58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1,457.58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306.25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306.25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3,128.43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5,954.30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3,350.17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928.49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2,421.69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688.86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647.76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183.60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183.60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99.76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1,827.73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1,457.58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1,457.58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306.25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811.70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06"/>
        <w:gridCol w:w="4830"/>
        <w:gridCol w:w="1458"/>
        <w:gridCol w:w="1458"/>
        <w:gridCol w:w="1458"/>
        <w:gridCol w:w="1458"/>
        <w:gridCol w:w="1523"/>
        <w:gridCol w:w="1587"/>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8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8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64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3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643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2,925.86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2,925.86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2296011</w:t>
            </w:r>
          </w:p>
        </w:tc>
        <w:tc>
          <w:tcPr>
            <w:tcW w:w="4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116.79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10.44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116.79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679.98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215AE9"/>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C153F"/>
    <w:rsid w:val="163A6CEE"/>
    <w:rsid w:val="173708E3"/>
    <w:rsid w:val="17C374FC"/>
    <w:rsid w:val="182E4AB6"/>
    <w:rsid w:val="189079DC"/>
    <w:rsid w:val="189B0D0B"/>
    <w:rsid w:val="18B43F7C"/>
    <w:rsid w:val="194A1770"/>
    <w:rsid w:val="19B906A4"/>
    <w:rsid w:val="1B6F15B6"/>
    <w:rsid w:val="1BAA2EDC"/>
    <w:rsid w:val="1C053C3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FE9D6"/>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A35C84"/>
    <w:rsid w:val="36C9128A"/>
    <w:rsid w:val="37841E99"/>
    <w:rsid w:val="37BF1123"/>
    <w:rsid w:val="383C3F15"/>
    <w:rsid w:val="38BE4696"/>
    <w:rsid w:val="3939115E"/>
    <w:rsid w:val="39B82A39"/>
    <w:rsid w:val="39C42CA8"/>
    <w:rsid w:val="39DC4FD6"/>
    <w:rsid w:val="39F03D7A"/>
    <w:rsid w:val="39F33306"/>
    <w:rsid w:val="3A2C1C67"/>
    <w:rsid w:val="3A8E4AA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A210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5666EC"/>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5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2024-09-20T02:27:50Z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