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r>
        <w:rPr>
          <w:rFonts w:hint="default" w:ascii="Times New Roman" w:hAnsi="Times New Roman" w:eastAsia="方正小标宋_GBK" w:cs="Times New Roman"/>
          <w:w w:val="90"/>
          <w:sz w:val="44"/>
          <w:szCs w:val="44"/>
          <w:lang w:eastAsia="zh-CN"/>
        </w:rPr>
        <w:t>秀山土家族苗族自治县</w:t>
      </w:r>
      <w:r>
        <w:rPr>
          <w:rFonts w:hint="default" w:ascii="Times New Roman" w:hAnsi="Times New Roman" w:eastAsia="方正小标宋_GBK" w:cs="Times New Roman"/>
          <w:w w:val="90"/>
          <w:sz w:val="44"/>
          <w:szCs w:val="44"/>
          <w:lang w:val="en" w:eastAsia="zh-CN"/>
        </w:rPr>
        <w:t>洪安镇</w:t>
      </w:r>
      <w:r>
        <w:rPr>
          <w:rFonts w:hint="default" w:ascii="Times New Roman" w:hAnsi="Times New Roman" w:eastAsia="方正小标宋_GBK" w:cs="Times New Roman"/>
          <w:w w:val="90"/>
          <w:sz w:val="44"/>
          <w:szCs w:val="44"/>
          <w:lang w:eastAsia="zh-CN"/>
        </w:rPr>
        <w:t>农业服务中心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r>
        <w:rPr>
          <w:rFonts w:hint="default" w:ascii="Times New Roman" w:hAnsi="Times New Roman" w:eastAsia="方正小标宋_GBK" w:cs="Times New Roman"/>
          <w:w w:val="90"/>
          <w:sz w:val="44"/>
          <w:szCs w:val="44"/>
          <w:lang w:eastAsia="zh-CN"/>
        </w:rPr>
        <w:t>（特色产业发展中心）</w:t>
      </w:r>
      <w:r>
        <w:rPr>
          <w:rFonts w:hint="default" w:ascii="Times New Roman" w:hAnsi="Times New Roman" w:eastAsia="方正小标宋_GBK" w:cs="Times New Roman"/>
          <w:w w:val="90"/>
          <w:sz w:val="44"/>
          <w:szCs w:val="44"/>
          <w:lang w:eastAsia="zh-CN"/>
        </w:rPr>
        <w:t>2023</w:t>
      </w:r>
      <w:r>
        <w:rPr>
          <w:rFonts w:hint="default" w:ascii="Times New Roman" w:hAnsi="Times New Roman" w:eastAsia="方正小标宋_GBK" w:cs="Times New Roman"/>
          <w:w w:val="90"/>
          <w:sz w:val="44"/>
          <w:szCs w:val="44"/>
          <w:lang w:eastAsia="zh-CN"/>
        </w:rPr>
        <w:t>年度决算公开说明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 w:hAnsi="方正仿宋"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r>
        <w:rPr>
          <w:rFonts w:hint="eastAsia" w:ascii="方正仿宋" w:hAnsi="方正仿宋" w:eastAsia="方正仿宋" w:cs="方正仿宋"/>
          <w:i w:val="0"/>
          <w:caps w:val="0"/>
          <w:color w:val="333333"/>
          <w:spacing w:val="0"/>
          <w:sz w:val="32"/>
          <w:szCs w:val="32"/>
          <w:shd w:val="clear" w:fill="FFFFFF"/>
          <w:lang w:val="en-US" w:eastAsia="zh-CN"/>
        </w:rPr>
        <w:t>。</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农业服务中心。主要职责：承担农技、农机、畜牧、水利水产等方面的技术推广、信息服务、水土保持、灾害防治、土地规模经营管理、农产品质量安全监管，农业综合服务等工作。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黑体" w:hAnsi="黑体" w:eastAsia="黑体" w:cs="黑体"/>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总体情况</w:t>
      </w:r>
      <w:r>
        <w:rPr>
          <w:rFonts w:hint="default"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default" w:ascii="方正仿宋_GBK" w:hAnsi="方正仿宋_GBK" w:eastAsia="方正仿宋_GBK" w:cs="方正仿宋_GBK"/>
          <w:sz w:val="32"/>
          <w:szCs w:val="32"/>
          <w:shd w:val="clear" w:color="auto" w:fill="FFFFFF"/>
          <w:lang w:val="en-US" w:eastAsia="zh-CN"/>
        </w:rPr>
        <w:t>年</w:t>
      </w:r>
      <w:r>
        <w:rPr>
          <w:rFonts w:hint="default" w:ascii="Times New Roman" w:hAnsi="Times New Roman" w:eastAsia="方正仿宋_GBK" w:cs="Times New Roman"/>
          <w:sz w:val="32"/>
          <w:szCs w:val="32"/>
          <w:shd w:val="clear" w:color="auto" w:fill="FFFFFF"/>
          <w:lang w:val="en-US" w:eastAsia="zh-CN"/>
        </w:rPr>
        <w:t>度收入总计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万元，支出总计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万元。收支较上年决算数增加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其中：财政拨款收入</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其中：基本支出</w:t>
      </w:r>
      <w:r>
        <w:rPr>
          <w:rFonts w:hint="default" w:ascii="Times New Roman" w:hAnsi="Times New Roman" w:eastAsia="方正仿宋_GBK" w:cs="Times New Roman"/>
          <w:sz w:val="32"/>
          <w:szCs w:val="32"/>
          <w:shd w:val="clear" w:color="auto" w:fill="FFFFFF"/>
          <w:lang w:val="en" w:eastAsia="zh-CN"/>
        </w:rPr>
        <w:t>257.55</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44.90</w:t>
      </w:r>
      <w:r>
        <w:rPr>
          <w:rFonts w:hint="default" w:ascii="Times New Roman" w:hAnsi="Times New Roman" w:eastAsia="方正仿宋_GBK" w:cs="Times New Roman"/>
          <w:sz w:val="32"/>
          <w:szCs w:val="32"/>
          <w:shd w:val="clear" w:color="auto" w:fill="FFFFFF"/>
          <w:lang w:val="en-US" w:eastAsia="zh-CN"/>
        </w:rPr>
        <w:t>%；项目支出</w:t>
      </w:r>
      <w:r>
        <w:rPr>
          <w:rFonts w:hint="default" w:ascii="Times New Roman" w:hAnsi="Times New Roman" w:eastAsia="方正仿宋_GBK" w:cs="Times New Roman"/>
          <w:sz w:val="32"/>
          <w:szCs w:val="32"/>
          <w:shd w:val="clear" w:color="auto" w:fill="FFFFFF"/>
          <w:lang w:val="en" w:eastAsia="zh-CN"/>
        </w:rPr>
        <w:t>316.13</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55.10</w:t>
      </w:r>
      <w:r>
        <w:rPr>
          <w:rFonts w:hint="default" w:ascii="Times New Roman" w:hAnsi="Times New Roman" w:eastAsia="方正仿宋_GBK" w:cs="Times New Roman"/>
          <w:sz w:val="32"/>
          <w:szCs w:val="32"/>
          <w:shd w:val="clear" w:color="auto" w:fill="FFFFFF"/>
          <w:lang w:val="en-US" w:eastAsia="zh-CN"/>
        </w:rPr>
        <w:t>%；经营支出0.00万元，占0.00%。此外，结余分配0.00万元。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w:t>
      </w:r>
      <w:r>
        <w:rPr>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万元。与2022年相比，财政拨款收、支总计各增加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w:t>
      </w:r>
      <w:r>
        <w:rPr>
          <w:rFonts w:hint="default" w:ascii="Times New Roman" w:hAnsi="Times New Roman" w:eastAsia="方正仿宋_GBK" w:cs="Times New Roman"/>
          <w:sz w:val="32"/>
          <w:szCs w:val="32"/>
          <w:shd w:val="clear" w:color="auto" w:fill="FFFFFF"/>
          <w:lang w:val="en" w:eastAsia="zh-CN"/>
        </w:rPr>
        <w:t>减少22.72</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降低3.55</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人员减少，工资福利</w:t>
      </w:r>
      <w:r>
        <w:rPr>
          <w:rFonts w:hint="default" w:ascii="Times New Roman" w:hAnsi="Times New Roman" w:eastAsia="方正仿宋_GBK" w:cs="Times New Roman"/>
          <w:sz w:val="32"/>
          <w:szCs w:val="32"/>
          <w:shd w:val="clear" w:color="auto" w:fill="FFFFFF"/>
          <w:lang w:val="en" w:eastAsia="zh-CN"/>
        </w:rPr>
        <w:t>相关预算减少</w:t>
      </w:r>
      <w:r>
        <w:rPr>
          <w:rFonts w:hint="eastAsia" w:ascii="Times New Roman" w:hAnsi="Times New Roman" w:eastAsia="方正仿宋_GBK" w:cs="Times New Roman"/>
          <w:sz w:val="32"/>
          <w:szCs w:val="32"/>
          <w:shd w:val="clear" w:color="auto" w:fill="FFFFFF"/>
          <w:lang w:val="en-US" w:eastAsia="zh-CN"/>
        </w:rPr>
        <w:t>，故与上年对比</w:t>
      </w:r>
      <w:r>
        <w:rPr>
          <w:rFonts w:hint="default" w:ascii="Times New Roman" w:hAnsi="Times New Roman" w:eastAsia="方正仿宋_GBK" w:cs="Times New Roman"/>
          <w:sz w:val="32"/>
          <w:szCs w:val="32"/>
          <w:shd w:val="clear" w:color="auto" w:fill="FFFFFF"/>
          <w:lang w:val="en" w:eastAsia="zh-CN"/>
        </w:rPr>
        <w:t>减少3.55%</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99.64</w:t>
      </w:r>
      <w:r>
        <w:rPr>
          <w:rFonts w:hint="default" w:ascii="Times New Roman" w:hAnsi="Times New Roman" w:eastAsia="方正仿宋_GBK" w:cs="Times New Roman"/>
          <w:sz w:val="32"/>
          <w:szCs w:val="32"/>
          <w:shd w:val="clear" w:color="auto" w:fill="FFFFFF"/>
          <w:lang w:val="en-US" w:eastAsia="zh-CN"/>
        </w:rPr>
        <w:t>万元，下降1</w:t>
      </w:r>
      <w:r>
        <w:rPr>
          <w:rFonts w:hint="default" w:ascii="Times New Roman" w:hAnsi="Times New Roman" w:eastAsia="方正仿宋_GBK" w:cs="Times New Roman"/>
          <w:sz w:val="32"/>
          <w:szCs w:val="32"/>
          <w:shd w:val="clear" w:color="auto" w:fill="FFFFFF"/>
          <w:lang w:val="en" w:eastAsia="zh-CN"/>
        </w:rPr>
        <w:t>4.80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人员减少，工资福利支出减少。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）社会保障与就业支出</w:t>
      </w:r>
      <w:r>
        <w:rPr>
          <w:rFonts w:hint="default" w:ascii="Times New Roman" w:hAnsi="Times New Roman" w:eastAsia="方正仿宋_GBK" w:cs="Times New Roman"/>
          <w:sz w:val="32"/>
          <w:szCs w:val="32"/>
          <w:shd w:val="clear" w:color="auto" w:fill="FFFFFF"/>
          <w:lang w:val="en" w:eastAsia="zh-CN"/>
        </w:rPr>
        <w:t>97.68</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17.03</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27.39</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21.90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人员退休，社保经费减少，项目减少。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）卫生健康支出</w:t>
      </w:r>
      <w:r>
        <w:rPr>
          <w:rFonts w:hint="eastAsia" w:ascii="Times New Roman" w:hAnsi="Times New Roman" w:eastAsia="方正仿宋_GBK" w:cs="Times New Roman"/>
          <w:sz w:val="32"/>
          <w:szCs w:val="32"/>
          <w:shd w:val="clear" w:color="auto" w:fill="FFFFFF"/>
          <w:lang w:val="en-US" w:eastAsia="zh-CN"/>
        </w:rPr>
        <w:t>10.82</w:t>
      </w:r>
      <w:r>
        <w:rPr>
          <w:rFonts w:hint="default" w:ascii="Times New Roman" w:hAnsi="Times New Roman" w:eastAsia="方正仿宋_GBK" w:cs="Times New Roman"/>
          <w:sz w:val="32"/>
          <w:szCs w:val="32"/>
          <w:shd w:val="clear" w:color="auto" w:fill="FFFFFF"/>
          <w:lang w:val="en-US" w:eastAsia="zh-CN"/>
        </w:rPr>
        <w:t>万元，占1.</w:t>
      </w:r>
      <w:r>
        <w:rPr>
          <w:rFonts w:hint="eastAsia" w:ascii="Times New Roman" w:hAnsi="Times New Roman" w:eastAsia="方正仿宋_GBK" w:cs="Times New Roman"/>
          <w:sz w:val="32"/>
          <w:szCs w:val="32"/>
          <w:shd w:val="clear" w:color="auto" w:fill="FFFFFF"/>
          <w:lang w:val="en-US" w:eastAsia="zh-CN"/>
        </w:rPr>
        <w:t>89</w:t>
      </w:r>
      <w:r>
        <w:rPr>
          <w:rFonts w:hint="default" w:ascii="Times New Roman" w:hAnsi="Times New Roman" w:eastAsia="方正仿宋_GBK" w:cs="Times New Roman"/>
          <w:sz w:val="32"/>
          <w:szCs w:val="32"/>
          <w:shd w:val="clear" w:color="auto" w:fill="FFFFFF"/>
          <w:lang w:val="en-US" w:eastAsia="zh-CN"/>
        </w:rPr>
        <w:t>%，较</w:t>
      </w:r>
      <w:r>
        <w:rPr>
          <w:rFonts w:hint="eastAsia" w:ascii="Times New Roman" w:hAnsi="Times New Roman" w:eastAsia="方正仿宋_GBK" w:cs="Times New Roman"/>
          <w:sz w:val="32"/>
          <w:szCs w:val="32"/>
          <w:shd w:val="clear" w:color="auto" w:fill="FFFFFF"/>
          <w:lang w:val="en-US" w:eastAsia="zh-CN"/>
        </w:rPr>
        <w:t>年初预算数无增减。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）农林水支出</w:t>
      </w:r>
      <w:r>
        <w:rPr>
          <w:rFonts w:hint="eastAsia" w:ascii="Times New Roman" w:hAnsi="Times New Roman" w:eastAsia="方正仿宋_GBK" w:cs="Times New Roman"/>
          <w:sz w:val="32"/>
          <w:szCs w:val="32"/>
          <w:shd w:val="clear" w:color="auto" w:fill="FFFFFF"/>
          <w:lang w:val="en-US" w:eastAsia="zh-CN"/>
        </w:rPr>
        <w:t>445.02万元，占77.57%，较年初预算数减少72.26万元，下降13.97%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本年度人员退休，项目减少，相关经费减少。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住房保障支出20.16万元，占3.51%，较年初预算数无增减。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eastAsia" w:ascii="Times New Roman" w:hAnsi="Times New Roman" w:eastAsia="方正仿宋_GBK" w:cs="Times New Roman"/>
          <w:sz w:val="32"/>
          <w:szCs w:val="32"/>
          <w:shd w:val="clear" w:color="auto" w:fill="FFFFFF"/>
          <w:lang w:val="en-US" w:eastAsia="zh-CN"/>
        </w:rPr>
        <w:t>257.55</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238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238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19.55</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19.55</w:t>
      </w:r>
      <w:r>
        <w:rPr>
          <w:rFonts w:hint="default" w:ascii="Times New Roman" w:hAnsi="Times New Roman" w:eastAsia="方正仿宋_GBK" w:cs="Times New Roman"/>
          <w:sz w:val="32"/>
          <w:szCs w:val="32"/>
          <w:shd w:val="clear" w:color="auto" w:fill="FFFFFF"/>
          <w:lang w:val="en-US" w:eastAsia="zh-CN"/>
        </w:rPr>
        <w:t>万元，增长100.00%</w:t>
      </w:r>
      <w:r>
        <w:rPr>
          <w:rFonts w:hint="eastAsia" w:ascii="Times New Roman" w:hAnsi="Times New Roman" w:eastAsia="方正仿宋_GBK" w:cs="Times New Roman"/>
          <w:sz w:val="32"/>
          <w:szCs w:val="32"/>
          <w:shd w:val="clear" w:color="auto" w:fill="FFFFFF"/>
          <w:lang w:val="en-US" w:eastAsia="zh-CN"/>
        </w:rPr>
        <w:t>，主要原因是2022年度本单位与部门合并编报决算，按照市财政局要求2023年度独立编报决算，故与上年对比增长100%。公用经费用途主要包括水电通讯费、食堂开支、网络费。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rPr>
        <w:t>本单位为</w:t>
      </w:r>
      <w:r>
        <w:rPr>
          <w:rFonts w:hint="default" w:ascii="Times New Roman" w:hAnsi="Times New Roman" w:eastAsia="方正仿宋_GBK" w:cs="Times New Roman"/>
          <w:sz w:val="32"/>
          <w:szCs w:val="32"/>
          <w:shd w:val="clear" w:color="auto" w:fill="FFFFFF"/>
          <w:lang w:val="en" w:eastAsia="zh-CN"/>
        </w:rPr>
        <w:t>洪安镇</w:t>
      </w:r>
      <w:r>
        <w:rPr>
          <w:rFonts w:hint="eastAsia" w:ascii="Times New Roman" w:hAnsi="Times New Roman" w:eastAsia="方正仿宋_GBK" w:cs="Times New Roman"/>
          <w:sz w:val="32"/>
          <w:szCs w:val="32"/>
          <w:shd w:val="clear" w:color="auto" w:fill="FFFFFF"/>
          <w:lang w:val="en-US" w:eastAsia="zh-CN"/>
        </w:rPr>
        <w:t>人民政府下属二级单位，未单列“三公”经费支出。</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本单位为</w:t>
      </w:r>
      <w:r>
        <w:rPr>
          <w:rFonts w:hint="default" w:ascii="Times New Roman" w:hAnsi="Times New Roman" w:eastAsia="方正仿宋_GBK" w:cs="Times New Roman"/>
          <w:sz w:val="32"/>
          <w:szCs w:val="32"/>
          <w:shd w:val="clear" w:color="auto" w:fill="FFFFFF"/>
          <w:lang w:val="en" w:eastAsia="zh-CN"/>
        </w:rPr>
        <w:t>洪安镇</w:t>
      </w:r>
      <w:r>
        <w:rPr>
          <w:rFonts w:hint="eastAsia" w:ascii="Times New Roman" w:hAnsi="Times New Roman" w:eastAsia="方正仿宋_GBK" w:cs="Times New Roman"/>
          <w:sz w:val="32"/>
          <w:szCs w:val="32"/>
          <w:shd w:val="clear" w:color="auto" w:fill="FFFFFF"/>
          <w:lang w:val="en-US" w:eastAsia="zh-CN"/>
        </w:rPr>
        <w:t>人民政府下属二级单位，未单列“三公”经费支出。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本年度会议费支出0万元，较上年决算数增加0万元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本年度培训费支出</w:t>
      </w:r>
      <w:r>
        <w:rPr>
          <w:rFonts w:hint="eastAsia" w:ascii="Times New Roman" w:hAnsi="Times New Roman" w:eastAsia="方正仿宋_GBK" w:cs="Times New Roman"/>
          <w:sz w:val="32"/>
          <w:szCs w:val="32"/>
          <w:shd w:val="clear" w:color="auto" w:fill="FFFFFF"/>
          <w:lang w:val="en-US" w:eastAsia="zh-CN"/>
        </w:rPr>
        <w:t>2.60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2.60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机关运行经费较上年支出数无增减，主要原因是单位不在机关运行经费统计范围之内。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五、预算绩效管理情况说明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（一）单位自评情况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根据预算绩效管理要求，我单位对0个一级项目和10个二级项目开展了绩效自评，涉及财政拨款项目支出资金316.13万元</w:t>
      </w:r>
      <w:r>
        <w:rPr>
          <w:rFonts w:hint="eastAsia" w:ascii="方正仿宋_GBK" w:hAnsi="方正仿宋_GBK" w:eastAsia="方正仿宋_GBK" w:cs="方正仿宋_GBK"/>
          <w:sz w:val="32"/>
          <w:szCs w:val="32"/>
          <w:shd w:val="clear" w:color="auto" w:fill="FFFFFF"/>
          <w:lang w:val="en-US" w:eastAsia="zh-CN" w:bidi="ar-SA"/>
        </w:rPr>
        <w:t>。</w:t>
      </w:r>
    </w:p>
    <w:tbl>
      <w:tblPr>
        <w:tblStyle w:val="7"/>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经费标准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元/个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工作执行及时性</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政策知晓度</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定性</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有所增加</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全部完成</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w:t>
      </w:r>
      <w:r>
        <w:rPr>
          <w:rFonts w:hint="eastAsia" w:ascii="Times New Roman" w:hAnsi="Times New Roman" w:eastAsia="方正仿宋_GBK" w:cs="Times New Roman"/>
          <w:i w:val="0"/>
          <w:caps w:val="0"/>
          <w:color w:val="333333"/>
          <w:spacing w:val="0"/>
          <w:sz w:val="32"/>
          <w:szCs w:val="32"/>
          <w:shd w:val="clear" w:fill="FFFFFF"/>
          <w:lang w:val="zh-CN" w:eastAsia="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12</w:t>
      </w:r>
      <w:bookmarkStart w:id="0" w:name="_GoBack"/>
      <w:bookmarkEnd w:id="0"/>
      <w:r>
        <w:rPr>
          <w:rFonts w:hint="eastAsia" w:ascii="Times New Roman" w:hAnsi="Times New Roman" w:eastAsia="方正仿宋_GBK" w:cs="Times New Roman"/>
          <w:sz w:val="32"/>
          <w:szCs w:val="32"/>
          <w:shd w:val="clear" w:color="auto" w:fill="FFFFFF"/>
          <w:lang w:val="en-US" w:eastAsia="zh-CN" w:bidi="ar"/>
        </w:rPr>
        <w:t>.00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10"/>
          <w:rFonts w:hint="eastAsia" w:ascii="Times New Roman" w:hAnsi="Times New Roman" w:eastAsia="方正楷体_GBK" w:cs="Times New Roman"/>
          <w:b/>
          <w:bCs w:val="0"/>
          <w:sz w:val="32"/>
          <w:szCs w:val="32"/>
          <w:shd w:val="clear" w:color="auto" w:fill="FFFFFF"/>
          <w:lang w:val="en-US" w:eastAsia="zh-CN" w:bidi="ar-SA"/>
        </w:rPr>
        <w:t>（</w:t>
      </w:r>
      <w:r>
        <w:rPr>
          <w:rFonts w:hint="eastAsia" w:ascii="方正仿宋_GBK" w:hAnsi="方正仿宋_GBK" w:eastAsia="方正仿宋_GBK" w:cs="方正仿宋_GBK"/>
          <w:b/>
          <w:bCs w:val="0"/>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（七）结余分配</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（九）基本支出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（十）项目支出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（十一）经营支出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（十二）“三公”经费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（十四）工资福利支出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（十五）商品和服务支出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（十六）对个人和家庭的补助</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（十七）其他资本性支出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eastAsia" w:ascii="Times New Roman" w:hAnsi="Times New Roman" w:eastAsia="方正仿宋_GBK" w:cs="Times New Roman"/>
          <w:sz w:val="32"/>
          <w:szCs w:val="32"/>
          <w:shd w:val="clear" w:color="auto" w:fill="FFFFFF"/>
          <w:lang w:val="en-US" w:eastAsia="zh-CN"/>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7430"/>
        <w:gridCol w:w="1250"/>
        <w:gridCol w:w="4040"/>
        <w:gridCol w:w="2673"/>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农业服务中心（特色产业发展中心）</w:t>
            </w: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71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6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5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97.68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445.02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573.68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6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44.22</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617.90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617.90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489.25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489.25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2631"/>
        <w:gridCol w:w="4899"/>
        <w:gridCol w:w="1305"/>
        <w:gridCol w:w="1305"/>
        <w:gridCol w:w="1306"/>
        <w:gridCol w:w="1290"/>
        <w:gridCol w:w="1290"/>
        <w:gridCol w:w="1352"/>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农业服务中心（特色产业发展中心） </w:t>
            </w: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263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9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573.68</w:t>
            </w:r>
            <w:r>
              <w:rPr>
                <w:b/>
                <w:color w:val="000000"/>
                <w:sz w:val="20"/>
                <w:u w:color="auto"/>
              </w:rPr>
              <w:t xml:space="preserve"> </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257.55</w:t>
            </w:r>
            <w:r>
              <w:rPr>
                <w:b/>
                <w:color w:val="000000"/>
                <w:sz w:val="20"/>
                <w:u w:color="auto"/>
              </w:rPr>
              <w:t xml:space="preserve"> </w:t>
            </w:r>
          </w:p>
        </w:tc>
        <w:tc>
          <w:tcPr>
            <w:tcW w:w="1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316.13</w:t>
            </w: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445.02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316.13</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130.10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4979"/>
        <w:gridCol w:w="2551"/>
        <w:gridCol w:w="2730"/>
        <w:gridCol w:w="951"/>
        <w:gridCol w:w="1095"/>
        <w:gridCol w:w="1095"/>
        <w:gridCol w:w="133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2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47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97.68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97.68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445.02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445.02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573.68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573.68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44.22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44.22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587"/>
        <w:gridCol w:w="4943"/>
        <w:gridCol w:w="2611"/>
        <w:gridCol w:w="2611"/>
        <w:gridCol w:w="262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61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2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2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784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258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9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6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25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25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75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573.68</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257.55</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316.13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445.02</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316.13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130.10</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303.93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303.93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25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4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2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26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234.03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81.52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71.43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21.22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238.00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19.55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826"/>
        <w:gridCol w:w="4704"/>
        <w:gridCol w:w="1275"/>
        <w:gridCol w:w="1275"/>
        <w:gridCol w:w="1276"/>
        <w:gridCol w:w="1276"/>
        <w:gridCol w:w="1341"/>
        <w:gridCol w:w="140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8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8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5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868"/>
        <w:gridCol w:w="4662"/>
        <w:gridCol w:w="2758"/>
        <w:gridCol w:w="71"/>
        <w:gridCol w:w="2568"/>
        <w:gridCol w:w="28"/>
        <w:gridCol w:w="242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8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8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6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82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5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5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8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24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hint="eastAsia" w:cs="宋体"/>
                <w:color w:val="000000"/>
                <w:sz w:val="20"/>
                <w:szCs w:val="20"/>
                <w:lang w:val="en-US" w:eastAsia="zh-CN"/>
              </w:rPr>
              <w:t>2.60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7178CE"/>
    <w:rsid w:val="0F836721"/>
    <w:rsid w:val="0FA25D96"/>
    <w:rsid w:val="107B59E5"/>
    <w:rsid w:val="10EC0126"/>
    <w:rsid w:val="10F70B9A"/>
    <w:rsid w:val="111445C7"/>
    <w:rsid w:val="111C1C1F"/>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E8736D"/>
    <w:rsid w:val="22403BD3"/>
    <w:rsid w:val="24B92327"/>
    <w:rsid w:val="24C14514"/>
    <w:rsid w:val="2533755C"/>
    <w:rsid w:val="25791755"/>
    <w:rsid w:val="26396DF4"/>
    <w:rsid w:val="27167136"/>
    <w:rsid w:val="271B442C"/>
    <w:rsid w:val="2721621A"/>
    <w:rsid w:val="27B23302"/>
    <w:rsid w:val="29310A5F"/>
    <w:rsid w:val="29C37A35"/>
    <w:rsid w:val="29F76BA9"/>
    <w:rsid w:val="2A076083"/>
    <w:rsid w:val="2A73162E"/>
    <w:rsid w:val="2B167953"/>
    <w:rsid w:val="2B200583"/>
    <w:rsid w:val="2B8209DE"/>
    <w:rsid w:val="2C636760"/>
    <w:rsid w:val="2C6762A3"/>
    <w:rsid w:val="2E0051F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E453D9"/>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581AB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415EC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FEDD4D1"/>
    <w:rsid w:val="C7DF8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2024-09-20T02:13:43Z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