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洪安镇人民政府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instrText xml:space="preserve"> HYPERLINK "http://www.cqqj.gov.cn/zwgk_159/zfxxgkml/zcwj/gfxwj/bmgfxwj/202304/javascript: void(0);"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关于废止行政规范性文件的决定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洪安府发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各村（居）委会，各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根据《重庆市行政规范性文件管理办法》（重庆市人民政府令第329号），我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对规范性文件开展清理，经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洪安镇第五届党委会第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42次会议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研究，决定废止《</w:t>
      </w:r>
      <w:bookmarkStart w:id="0" w:name="OLE_LINK3"/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整治“无事酒”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知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》（洪安府发〔202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再作为行政管理的依据。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废止的文件自本决定公布之日起不再执行。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洪安镇人民政府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2023年9月26日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950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秀山县洪安镇人民政府发布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540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秀山县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洪安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镇人民政府规范性文件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7B3"/>
    <w:rsid w:val="00392EE4"/>
    <w:rsid w:val="019E71BD"/>
    <w:rsid w:val="01E93D58"/>
    <w:rsid w:val="02B002CB"/>
    <w:rsid w:val="03B06BF7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B4617A1"/>
    <w:rsid w:val="1CF734C9"/>
    <w:rsid w:val="1DEC284C"/>
    <w:rsid w:val="1E6523AC"/>
    <w:rsid w:val="21AE49FA"/>
    <w:rsid w:val="22440422"/>
    <w:rsid w:val="22BB4BBB"/>
    <w:rsid w:val="2555796A"/>
    <w:rsid w:val="25EB1AF4"/>
    <w:rsid w:val="27141FA5"/>
    <w:rsid w:val="2DD05FE1"/>
    <w:rsid w:val="2EAE3447"/>
    <w:rsid w:val="301902A3"/>
    <w:rsid w:val="31A15F24"/>
    <w:rsid w:val="33A8312D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E45C68"/>
    <w:rsid w:val="4C9236C5"/>
    <w:rsid w:val="4E250A85"/>
    <w:rsid w:val="4F0B70DC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4E5D7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方正仿宋_GBK"/>
      <w:sz w:val="33"/>
      <w:szCs w:val="3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蚂蚁在爬</cp:lastModifiedBy>
  <cp:lastPrinted>2022-06-06T16:09:00Z</cp:lastPrinted>
  <dcterms:modified xsi:type="dcterms:W3CDTF">2023-09-28T02:23:33Z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48C61CB29D3F4D9384F5922CF0F7FFB4</vt:lpwstr>
  </property>
</Properties>
</file>