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2157" w:tblpY="1584"/>
        <w:tblOverlap w:val="never"/>
        <w:tblW w:w="12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9"/>
        <w:gridCol w:w="2905"/>
        <w:gridCol w:w="1854"/>
        <w:gridCol w:w="2627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3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督查时间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交叉督查地点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组长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3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8"/>
                <w:szCs w:val="22"/>
                <w:lang w:val="en-US" w:eastAsia="zh-CN"/>
              </w:rPr>
              <w:t>第一次督查时间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 w:eastAsia="zh-CN"/>
              </w:rPr>
              <w:t>2022年5月16日-17日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方正楷体_GBK" w:hAnsi="方正楷体_GBK" w:eastAsia="方正楷体_GBK" w:cs="方正楷体_GBK"/>
                <w:b w:val="0"/>
                <w:bCs w:val="0"/>
                <w:sz w:val="28"/>
                <w:szCs w:val="22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sz w:val="28"/>
                <w:szCs w:val="22"/>
                <w:lang w:val="en-US" w:eastAsia="zh-CN"/>
              </w:rPr>
              <w:t>第二次督查时间</w:t>
            </w:r>
          </w:p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val="en-US" w:eastAsia="zh-CN" w:bidi="ar-SA"/>
              </w:rPr>
              <w:t>2022年5月25日-26日</w:t>
            </w:r>
          </w:p>
        </w:tc>
        <w:tc>
          <w:tcPr>
            <w:tcW w:w="2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丰联村督查丰胡村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各驻村领导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由驻村领导安排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3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丰胡村督查下大溪村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各驻村领导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由驻村领导安排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3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下大溪村督查力大村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各驻村领导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由驻村领导安排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3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力大村督查前进村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各驻村领导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由驻村领导安排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3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前进村督查河西村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各驻村领导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由驻村领导安排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3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河西村督查丰联村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各驻村领导</w:t>
            </w:r>
          </w:p>
        </w:tc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由驻村领导安排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大溪乡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大走访大排查大整改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交叉督查安排表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556760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4B88"/>
    <w:rsid w:val="1F8C4FF7"/>
    <w:rsid w:val="661A4B88"/>
    <w:rsid w:val="7B7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2022-05-26T05:39:00Z</dcterms:created>
  <dc:creator>Administrator</dc:creator>
  <cp:lastModifiedBy>Administrator</cp:lastModifiedBy>
  <dcterms:modified xsi:type="dcterms:W3CDTF">2022-05-26T05:42:42Z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