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Style w:val="7"/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Style w:val="7"/>
          <w:rFonts w:hint="default" w:ascii="Times New Roman" w:hAnsi="Times New Roman" w:eastAsia="方正黑体_GBK" w:cs="Times New Roman"/>
          <w:color w:val="auto"/>
          <w:sz w:val="32"/>
          <w:szCs w:val="32"/>
        </w:rPr>
        <w:t>附件</w:t>
      </w:r>
      <w:r>
        <w:rPr>
          <w:rStyle w:val="7"/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9</w:t>
      </w:r>
    </w:p>
    <w:p>
      <w:pPr>
        <w:textAlignment w:val="baseline"/>
        <w:rPr>
          <w:rStyle w:val="7"/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600" w:lineRule="exact"/>
        <w:jc w:val="center"/>
        <w:textAlignment w:val="baseline"/>
        <w:rPr>
          <w:rStyle w:val="7"/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Style w:val="7"/>
          <w:rFonts w:hint="default" w:ascii="Times New Roman" w:hAnsi="Times New Roman" w:eastAsia="方正小标宋_GBK" w:cs="Times New Roman"/>
          <w:color w:val="auto"/>
          <w:sz w:val="44"/>
          <w:szCs w:val="44"/>
        </w:rPr>
        <w:t>监测对象风险消除乡镇（街道）验收表（样表）</w:t>
      </w:r>
    </w:p>
    <w:p>
      <w:pPr>
        <w:spacing w:line="584" w:lineRule="exact"/>
        <w:ind w:firstLine="280" w:firstLineChars="100"/>
        <w:textAlignment w:val="baseline"/>
        <w:rPr>
          <w:rStyle w:val="7"/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Style w:val="7"/>
          <w:rFonts w:hint="default" w:ascii="Times New Roman" w:hAnsi="Times New Roman" w:eastAsia="方正楷体_GBK" w:cs="Times New Roman"/>
          <w:color w:val="auto"/>
          <w:sz w:val="28"/>
          <w:szCs w:val="28"/>
          <w:u w:val="single"/>
        </w:rPr>
        <w:t xml:space="preserve">    </w:t>
      </w:r>
      <w:r>
        <w:rPr>
          <w:rStyle w:val="7"/>
          <w:rFonts w:hint="default" w:ascii="Times New Roman" w:hAnsi="Times New Roman" w:eastAsia="方正楷体_GBK" w:cs="Times New Roman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Style w:val="7"/>
          <w:rFonts w:hint="default" w:ascii="Times New Roman" w:hAnsi="Times New Roman" w:eastAsia="方正楷体_GBK" w:cs="Times New Roman"/>
          <w:color w:val="auto"/>
          <w:sz w:val="28"/>
          <w:szCs w:val="28"/>
          <w:u w:val="single"/>
        </w:rPr>
        <w:t xml:space="preserve"> </w:t>
      </w:r>
      <w:r>
        <w:rPr>
          <w:rStyle w:val="7"/>
          <w:rFonts w:hint="default" w:ascii="Times New Roman" w:hAnsi="Times New Roman" w:eastAsia="方正楷体_GBK" w:cs="Times New Roman"/>
          <w:color w:val="auto"/>
          <w:sz w:val="28"/>
          <w:szCs w:val="28"/>
        </w:rPr>
        <w:t>乡镇（街道）</w:t>
      </w:r>
      <w:r>
        <w:rPr>
          <w:rStyle w:val="7"/>
          <w:rFonts w:hint="default" w:ascii="Times New Roman" w:hAnsi="Times New Roman" w:eastAsia="方正楷体_GBK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Style w:val="7"/>
          <w:rFonts w:hint="default" w:ascii="Times New Roman" w:hAnsi="Times New Roman" w:eastAsia="方正楷体_GBK" w:cs="Times New Roman"/>
          <w:color w:val="auto"/>
          <w:sz w:val="28"/>
          <w:szCs w:val="28"/>
          <w:u w:val="single"/>
        </w:rPr>
        <w:t xml:space="preserve">  </w:t>
      </w:r>
      <w:r>
        <w:rPr>
          <w:rStyle w:val="7"/>
          <w:rFonts w:hint="default" w:ascii="Times New Roman" w:hAnsi="Times New Roman" w:eastAsia="方正楷体_GBK" w:cs="Times New Roman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Style w:val="7"/>
          <w:rFonts w:hint="default" w:ascii="Times New Roman" w:hAnsi="Times New Roman" w:eastAsia="方正楷体_GBK" w:cs="Times New Roman"/>
          <w:color w:val="auto"/>
          <w:sz w:val="28"/>
          <w:szCs w:val="28"/>
          <w:u w:val="single"/>
        </w:rPr>
        <w:t xml:space="preserve">  </w:t>
      </w:r>
      <w:r>
        <w:rPr>
          <w:rStyle w:val="7"/>
          <w:rFonts w:hint="default" w:ascii="Times New Roman" w:hAnsi="Times New Roman" w:eastAsia="方正楷体_GBK" w:cs="Times New Roman"/>
          <w:color w:val="auto"/>
          <w:sz w:val="28"/>
          <w:szCs w:val="28"/>
        </w:rPr>
        <w:t>村（社区）</w:t>
      </w:r>
      <w:r>
        <w:rPr>
          <w:rStyle w:val="7"/>
          <w:rFonts w:hint="default" w:ascii="Times New Roman" w:hAnsi="Times New Roman" w:eastAsia="方正楷体_GBK" w:cs="Times New Roman"/>
          <w:color w:val="auto"/>
          <w:sz w:val="28"/>
          <w:szCs w:val="28"/>
          <w:u w:val="single"/>
        </w:rPr>
        <w:t xml:space="preserve">  </w:t>
      </w:r>
      <w:r>
        <w:rPr>
          <w:rStyle w:val="7"/>
          <w:rFonts w:hint="default" w:ascii="Times New Roman" w:hAnsi="Times New Roman" w:eastAsia="方正楷体_GBK" w:cs="Times New Roman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Style w:val="7"/>
          <w:rFonts w:hint="default" w:ascii="Times New Roman" w:hAnsi="Times New Roman" w:eastAsia="方正楷体_GBK" w:cs="Times New Roman"/>
          <w:color w:val="auto"/>
          <w:sz w:val="28"/>
          <w:szCs w:val="28"/>
          <w:u w:val="single"/>
        </w:rPr>
        <w:t xml:space="preserve">  </w:t>
      </w:r>
      <w:r>
        <w:rPr>
          <w:rStyle w:val="7"/>
          <w:rFonts w:hint="default" w:ascii="Times New Roman" w:hAnsi="Times New Roman" w:eastAsia="方正楷体_GBK" w:cs="Times New Roman"/>
          <w:color w:val="auto"/>
          <w:sz w:val="28"/>
          <w:szCs w:val="28"/>
        </w:rPr>
        <w:t>组（自然村）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"/>
        <w:gridCol w:w="1269"/>
        <w:gridCol w:w="247"/>
        <w:gridCol w:w="1120"/>
        <w:gridCol w:w="1367"/>
        <w:gridCol w:w="300"/>
        <w:gridCol w:w="1676"/>
        <w:gridCol w:w="1198"/>
        <w:gridCol w:w="243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一、基础信息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户主姓名</w:t>
            </w: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人均纯收入（元）</w:t>
            </w:r>
          </w:p>
        </w:tc>
        <w:tc>
          <w:tcPr>
            <w:tcW w:w="6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righ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（以验收当月倒推连续12个月计）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监测对象类别</w:t>
            </w:r>
          </w:p>
        </w:tc>
        <w:tc>
          <w:tcPr>
            <w:tcW w:w="76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□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脱贫不稳定户  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□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边缘易致贫户  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□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突发严重困难户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二、返贫致贫风险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5" w:hRule="atLeast"/>
          <w:jc w:val="center"/>
        </w:trPr>
        <w:tc>
          <w:tcPr>
            <w:tcW w:w="95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□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因病  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□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因学  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□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因残  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□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因自然灾害  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□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因意外事故  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□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因产业项目失败  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□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因务工就业不稳  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□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缺劳动力  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□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其他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95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三、帮扶措施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增收类</w:t>
            </w:r>
          </w:p>
        </w:tc>
        <w:tc>
          <w:tcPr>
            <w:tcW w:w="78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□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产业帮扶  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□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就业帮扶  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□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金融帮扶  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□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公益岗位帮扶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“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三保障</w:t>
            </w: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”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和饮水安全类</w:t>
            </w:r>
          </w:p>
        </w:tc>
        <w:tc>
          <w:tcPr>
            <w:tcW w:w="78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□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住房安全保障  </w:t>
            </w:r>
          </w:p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□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饮水安全保障 </w:t>
            </w:r>
          </w:p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□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健康帮扶（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含医保个人缴费补贴、大病保险、医疗救助等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）</w:t>
            </w:r>
          </w:p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□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义务教育保障  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□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教育帮扶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兜底保障类</w:t>
            </w:r>
          </w:p>
        </w:tc>
        <w:tc>
          <w:tcPr>
            <w:tcW w:w="78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□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综合保障（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含低保、特困，临时救助、残疾人补贴、防贫保险等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其他类</w:t>
            </w:r>
          </w:p>
        </w:tc>
        <w:tc>
          <w:tcPr>
            <w:tcW w:w="78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□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社会帮扶  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□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搬迁  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□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生产生活条件改善 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□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基础设施建设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95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四、风险消除指标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根据返贫致贫风险原因落实了对应的帮扶措施</w:t>
            </w: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sym w:font="Times New Roman" w:char="0000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是  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sym w:font="Times New Roman" w:char="0000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“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两不愁三保障</w:t>
            </w: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”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及饮水安全持续巩固</w:t>
            </w: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sym w:font="Times New Roman" w:char="0000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是  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sym w:font="Times New Roman" w:char="0000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收入持续稳定，家庭人均纯收入稳定超出当地当年度收入监测范围</w:t>
            </w: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sym w:font="Times New Roman" w:char="0000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是  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sym w:font="Times New Roman" w:char="0000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大额刚性支出问题稳定解决</w:t>
            </w: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sym w:font="Times New Roman" w:char="0000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是  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sym w:font="Times New Roman" w:char="0000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5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textAlignment w:val="baseline"/>
              <w:rPr>
                <w:rStyle w:val="7"/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  <w:t xml:space="preserve">户主签字（同意标注消除风险，不再监测帮扶）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46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textAlignment w:val="baseline"/>
              <w:rPr>
                <w:rStyle w:val="7"/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  <w:t>村（社区）党组织书记签字</w:t>
            </w:r>
            <w:r>
              <w:rPr>
                <w:rStyle w:val="7"/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4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textAlignment w:val="baseline"/>
              <w:rPr>
                <w:rStyle w:val="7"/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  <w:t xml:space="preserve">乡镇（街道）干部签字 </w:t>
            </w:r>
            <w:r>
              <w:rPr>
                <w:rStyle w:val="7"/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46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textAlignment w:val="baseline"/>
              <w:rPr>
                <w:rStyle w:val="7"/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  <w:t>监测（帮扶）联系人签字</w:t>
            </w:r>
            <w:r>
              <w:rPr>
                <w:rStyle w:val="7"/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4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textAlignment w:val="baseline"/>
              <w:rPr>
                <w:rStyle w:val="7"/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  <w:t>验收时间</w:t>
            </w:r>
            <w:r>
              <w:rPr>
                <w:rStyle w:val="7"/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u w:val="single"/>
              </w:rPr>
              <w:t xml:space="preserve">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NDJiNTMzNGViNGQ2NWRkNTJkMTA3OTkyZmQwOTIifQ=="/>
  </w:docVars>
  <w:rsids>
    <w:rsidRoot w:val="161B0D45"/>
    <w:rsid w:val="161B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customStyle="1" w:styleId="7">
    <w:name w:val="NormalCharacter"/>
    <w:semiHidden/>
    <w:qFormat/>
    <w:uiPriority w:val="0"/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2022-04-29T06:37:00Z</dcterms:created>
  <dc:creator>隘口党政办</dc:creator>
  <cp:lastModifiedBy>隘口党政办</cp:lastModifiedBy>
  <dcterms:modified xsi:type="dcterms:W3CDTF">2022-04-29T06:37:28Z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458C83A9CAD549BA898A0C6FE533840F</vt:lpwstr>
  </property>
</Properties>
</file>