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司法局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（一）职能职责</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依据</w:t>
      </w:r>
      <w:r>
        <w:rPr>
          <w:rFonts w:hint="default" w:ascii="Times New Roman" w:hAnsi="Times New Roman" w:eastAsia="方正仿宋_GBK" w:cs="Times New Roman"/>
          <w:kern w:val="0"/>
          <w:sz w:val="32"/>
          <w:szCs w:val="32"/>
        </w:rPr>
        <w:t>《中共重庆市委办公厅重庆市人民政府办公厅关于秀山土家族苗族自治县人民政府机构改革方案的通知》（</w:t>
      </w:r>
      <w:r>
        <w:rPr>
          <w:rFonts w:hint="default" w:ascii="Times New Roman" w:hAnsi="Times New Roman" w:eastAsia="方正仿宋_GBK" w:cs="Times New Roman"/>
          <w:spacing w:val="0"/>
          <w:kern w:val="0"/>
          <w:sz w:val="32"/>
          <w:szCs w:val="32"/>
        </w:rPr>
        <w:t>秀山委办发〔2019〕42号）</w:t>
      </w:r>
      <w:r>
        <w:rPr>
          <w:rFonts w:hint="default" w:ascii="Times New Roman" w:hAnsi="Times New Roman" w:eastAsia="方正仿宋_GBK" w:cs="Times New Roman"/>
          <w:kern w:val="0"/>
          <w:sz w:val="32"/>
          <w:szCs w:val="32"/>
        </w:rPr>
        <w:t>和《关于县司法局下属事业单位机构编制事项的批复》（秀山委编委〔2019〕88号）</w:t>
      </w:r>
      <w:r>
        <w:rPr>
          <w:rFonts w:hint="default" w:ascii="Times New Roman" w:hAnsi="Times New Roman" w:eastAsia="方正仿宋_GBK" w:cs="Times New Roman"/>
          <w:kern w:val="0"/>
          <w:sz w:val="32"/>
          <w:szCs w:val="32"/>
          <w:lang w:val="en-US" w:eastAsia="zh-CN"/>
        </w:rPr>
        <w:t>我局</w:t>
      </w:r>
      <w:r>
        <w:rPr>
          <w:rFonts w:hint="default" w:ascii="Times New Roman" w:hAnsi="Times New Roman" w:eastAsia="方正仿宋_GBK" w:cs="Times New Roman"/>
          <w:kern w:val="0"/>
          <w:sz w:val="32"/>
          <w:szCs w:val="32"/>
        </w:rPr>
        <w:t>为秀山县政府主管司法行政工作的职能部门。主要职责是：</w:t>
      </w:r>
    </w:p>
    <w:p>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2、负责协调县级各部门实施法律、法规、规章中的争议和问题；审查县级各部门报送县政府的规范性文件，组织开展全县规范性文件清理工作。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5、承担社区矫正工作；指导帮教安置工作。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7、承担国家统一法律职业资格考试政策的宣传咨询工作；负责全县法律职业资格证书持有人备案工作。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8、规划、协调、指导全县法治人才队伍建设相关工作。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9、负责本系统信息化建设和应急处突工作。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10、完成县委、县政府交办的其他任务。</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outlineLvl w:val="9"/>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（二）单位构成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秀山土家族苗族自治县司法局，为秀山土家族苗族自治县人民政府工作部门。内设办公室、</w:t>
      </w:r>
      <w:r>
        <w:rPr>
          <w:rFonts w:hint="default" w:ascii="Times New Roman" w:hAnsi="Times New Roman" w:eastAsia="方正仿宋_GBK" w:cs="Times New Roman"/>
          <w:color w:val="000000"/>
          <w:kern w:val="0"/>
          <w:sz w:val="32"/>
          <w:szCs w:val="32"/>
        </w:rPr>
        <w:t>法治综合科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行政复议与应诉科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行政执法监督科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普法与依法治理科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人民参与和促进法治科、社区矫正管理科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公共法律服务管理科、律师工作科、政治部</w:t>
      </w:r>
      <w:r>
        <w:rPr>
          <w:rFonts w:hint="default" w:ascii="Times New Roman" w:hAnsi="Times New Roman" w:eastAsia="方正仿宋_GBK" w:cs="Times New Roman"/>
          <w:kern w:val="0"/>
          <w:sz w:val="32"/>
          <w:szCs w:val="32"/>
        </w:rPr>
        <w:t>共10个职能科室，下辖27个司法所、3个直属事业单位（县公证处、县法律援助中心、县矫正帮教管理服务中心）。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2655.55</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2655.55</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47.46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人员经费减少，上年度涉及补发工资等因素</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2655.55</w:t>
      </w:r>
      <w:r>
        <w:rPr>
          <w:rFonts w:hint="default" w:ascii="Times New Roman" w:hAnsi="Times New Roman" w:eastAsia="方正仿宋_GBK" w:cs="Times New Roman"/>
          <w:i w:val="0"/>
          <w:iCs w:val="0"/>
          <w:caps w:val="0"/>
          <w:color w:val="333333"/>
          <w:spacing w:val="0"/>
          <w:sz w:val="32"/>
          <w:szCs w:val="32"/>
          <w:u w:val="none"/>
          <w:shd w:val="clear" w:fill="FFFFFF"/>
        </w:rPr>
        <w:t>万元，其中：公共安全支出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2170.18</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272.64</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95.36</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117.36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47.46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147.7</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100.24</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2655.55</w:t>
      </w:r>
      <w:r>
        <w:rPr>
          <w:rFonts w:hint="default" w:ascii="Times New Roman" w:hAnsi="Times New Roman" w:eastAsia="方正仿宋_GBK" w:cs="Times New Roman"/>
          <w:i w:val="0"/>
          <w:iCs w:val="0"/>
          <w:caps w:val="0"/>
          <w:color w:val="333333"/>
          <w:spacing w:val="0"/>
          <w:sz w:val="32"/>
          <w:szCs w:val="32"/>
          <w:u w:val="none"/>
          <w:shd w:val="clear" w:fill="FFFFFF"/>
        </w:rPr>
        <w:t>万元</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2655.55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47.76</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1770.69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147.7</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上年度公车补贴及通信补贴均在公用经费中，但本年度为人员经费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884.86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100.24</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2024年度社区矫正社会工作者经费108万元为人员经费，本年度改为项目经费，因此项目经费数据增长</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秀山土家族苗族自治县司法局</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4.52</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val="zh-CN"/>
        </w:rPr>
        <w:t>较上年无变动</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5.5</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24.98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，主要原因是拟报废并新购越野车一台。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184.45</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83.94</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上年度公车补贴及通信补贴均在公用经费中，但本年度为人员经费</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674.8</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单位从同级财政部门</w:t>
      </w:r>
      <w:r>
        <w:rPr>
          <w:rFonts w:hint="eastAsia" w:ascii="方正仿宋_GBK" w:hAnsi="方正仿宋_GBK" w:eastAsia="方正仿宋_GBK" w:cs="方正仿宋_GBK"/>
          <w:i w:val="0"/>
          <w:iCs w:val="0"/>
          <w:caps w:val="0"/>
          <w:color w:val="333333"/>
          <w:spacing w:val="0"/>
          <w:sz w:val="32"/>
          <w:szCs w:val="32"/>
          <w:shd w:val="clear" w:fill="FFFFFF"/>
        </w:rPr>
        <w:t>取得的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各类</w:t>
      </w:r>
      <w:r>
        <w:rPr>
          <w:rFonts w:hint="eastAsia" w:ascii="方正仿宋_GBK" w:hAnsi="方正仿宋_GBK" w:eastAsia="方正仿宋_GBK" w:cs="方正仿宋_GBK"/>
          <w:i w:val="0"/>
          <w:iCs w:val="0"/>
          <w:caps w:val="0"/>
          <w:color w:val="333333"/>
          <w:spacing w:val="0"/>
          <w:sz w:val="32"/>
          <w:szCs w:val="32"/>
          <w:shd w:val="clear" w:fill="FFFFFF"/>
        </w:rPr>
        <w:t>财政拨款，包括一般公共预算拨款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政府性基金预算拨款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国有资本经营预算拨款</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方正仿宋_GBK" w:hAnsi="方正仿宋_GBK" w:eastAsia="方正仿宋_GBK" w:cs="方正仿宋_GBK"/>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指指各部门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各单位为保障其机构正常运转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完成日常工作任务所发生的支出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包括人员经费和公用经费。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指各部门</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各单位为完成其特定的工作任务和事业发展目标所发生的支出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指各部门的公用经费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反映非发展改革部门安排的用于</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建筑物购建、设备购置、基础设施建设、无形资产购置、</w:t>
      </w:r>
      <w:r>
        <w:rPr>
          <w:rFonts w:hint="default" w:ascii="方正仿宋_GBK" w:hAnsi="方正仿宋_GBK" w:eastAsia="方正仿宋_GBK" w:cs="方正仿宋_GBK"/>
          <w:i w:val="0"/>
          <w:iCs w:val="0"/>
          <w:caps w:val="0"/>
          <w:color w:val="333333"/>
          <w:spacing w:val="0"/>
          <w:sz w:val="32"/>
          <w:szCs w:val="32"/>
          <w:shd w:val="clear" w:fill="FFFFFF"/>
        </w:rPr>
        <w:t>大型修缮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等资本性支出以外的其他资本性支出</w:t>
      </w:r>
      <w:r>
        <w:rPr>
          <w:rFonts w:hint="default"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联系人：田瑶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15102318271</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00172A27"/>
    <w:rsid w:val="01E108A6"/>
    <w:rsid w:val="04B444C7"/>
    <w:rsid w:val="05B4202B"/>
    <w:rsid w:val="07295976"/>
    <w:rsid w:val="07AA6545"/>
    <w:rsid w:val="0C0D480A"/>
    <w:rsid w:val="0D47753A"/>
    <w:rsid w:val="10EA445F"/>
    <w:rsid w:val="14D1325F"/>
    <w:rsid w:val="14E11CFF"/>
    <w:rsid w:val="19393E1F"/>
    <w:rsid w:val="198F6E75"/>
    <w:rsid w:val="1B1625F6"/>
    <w:rsid w:val="1C365209"/>
    <w:rsid w:val="1D87091B"/>
    <w:rsid w:val="207D0775"/>
    <w:rsid w:val="208E49FF"/>
    <w:rsid w:val="22DF6799"/>
    <w:rsid w:val="2340333C"/>
    <w:rsid w:val="24662263"/>
    <w:rsid w:val="24BF0A1E"/>
    <w:rsid w:val="2639264C"/>
    <w:rsid w:val="27B23C7E"/>
    <w:rsid w:val="3059345B"/>
    <w:rsid w:val="365365ED"/>
    <w:rsid w:val="3A0854E6"/>
    <w:rsid w:val="3D77205A"/>
    <w:rsid w:val="41150A6D"/>
    <w:rsid w:val="43FC7596"/>
    <w:rsid w:val="44AC4783"/>
    <w:rsid w:val="47B02348"/>
    <w:rsid w:val="47E12F43"/>
    <w:rsid w:val="48B21A00"/>
    <w:rsid w:val="490E5B0E"/>
    <w:rsid w:val="496E00A0"/>
    <w:rsid w:val="4B404861"/>
    <w:rsid w:val="4E0D644A"/>
    <w:rsid w:val="4EF7214A"/>
    <w:rsid w:val="581544CB"/>
    <w:rsid w:val="5BB170CB"/>
    <w:rsid w:val="5F424B60"/>
    <w:rsid w:val="61627C5D"/>
    <w:rsid w:val="640A4469"/>
    <w:rsid w:val="66547C16"/>
    <w:rsid w:val="67C47E6E"/>
    <w:rsid w:val="68480129"/>
    <w:rsid w:val="6E4F24D0"/>
    <w:rsid w:val="710C264C"/>
    <w:rsid w:val="710F3952"/>
    <w:rsid w:val="71774FB6"/>
    <w:rsid w:val="723837E8"/>
    <w:rsid w:val="731D5B8B"/>
    <w:rsid w:val="75824070"/>
    <w:rsid w:val="7855086F"/>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paragraph" w:customStyle="1" w:styleId="8">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Administrator</cp:lastModifiedBy>
  <cp:lastPrinted>2025-01-20T03:48:00Z</cp:lastPrinted>
  <dcterms:modified xsi:type="dcterms:W3CDTF">2025-01-23T01:22:23Z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