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textAlignment w:val="auto"/>
        <w:outlineLvl w:val="9"/>
        <w:rPr>
          <w:rFonts w:hint="default" w:ascii="Times New Roman" w:hAnsi="Times New Roman" w:eastAsia="方正黑体_GBK" w:cs="Times New Roman"/>
          <w:b w:val="0"/>
          <w:bCs w:val="0"/>
          <w:color w:val="000000"/>
          <w:szCs w:val="32"/>
        </w:rPr>
      </w:pPr>
      <w:r>
        <w:rPr>
          <w:rFonts w:hint="default" w:ascii="Times New Roman" w:hAnsi="Times New Roman" w:eastAsia="方正黑体_GBK" w:cs="Times New Roman"/>
          <w:b w:val="0"/>
          <w:bCs w:val="0"/>
          <w:color w:val="000000"/>
          <w:szCs w:val="32"/>
        </w:rPr>
        <w:t>附件1</w:t>
      </w:r>
    </w:p>
    <w:p>
      <w:pPr>
        <w:keepNext w:val="0"/>
        <w:keepLines w:val="0"/>
        <w:pageBreakBefore w:val="0"/>
        <w:widowControl w:val="0"/>
        <w:kinsoku/>
        <w:wordWrap/>
        <w:overflowPunct w:val="0"/>
        <w:topLinePunct w:val="0"/>
        <w:autoSpaceDE/>
        <w:autoSpaceDN/>
        <w:bidi w:val="0"/>
        <w:textAlignment w:val="auto"/>
        <w:outlineLvl w:val="9"/>
        <w:rPr>
          <w:rFonts w:hint="default" w:ascii="Times New Roman" w:hAnsi="Times New Roman" w:eastAsia="方正黑体_GBK" w:cs="Times New Roman"/>
          <w:b w:val="0"/>
          <w:bCs w:val="0"/>
          <w:color w:val="000000"/>
          <w:szCs w:val="32"/>
        </w:rPr>
      </w:pPr>
    </w:p>
    <w:p>
      <w:pPr>
        <w:keepNext w:val="0"/>
        <w:keepLines w:val="0"/>
        <w:pageBreakBefore w:val="0"/>
        <w:widowControl w:val="0"/>
        <w:kinsoku/>
        <w:wordWrap/>
        <w:overflowPunct w:val="0"/>
        <w:topLinePunct w:val="0"/>
        <w:autoSpaceDE/>
        <w:autoSpaceDN/>
        <w:bidi w:val="0"/>
        <w:adjustRightInd w:val="0"/>
        <w:snapToGrid w:val="0"/>
        <w:spacing w:line="720" w:lineRule="atLeast"/>
        <w:ind w:left="0" w:leftChars="0" w:right="0" w:rightChars="0" w:firstLine="0" w:firstLineChars="0"/>
        <w:jc w:val="center"/>
        <w:textAlignment w:val="auto"/>
        <w:outlineLvl w:val="9"/>
        <w:rPr>
          <w:rFonts w:ascii="方正小标宋_GBK" w:eastAsia="方正小标宋_GBK"/>
          <w:b w:val="0"/>
          <w:bCs w:val="0"/>
          <w:color w:val="000000"/>
          <w:sz w:val="44"/>
          <w:szCs w:val="44"/>
        </w:rPr>
      </w:pPr>
      <w:bookmarkStart w:id="3" w:name="_GoBack"/>
      <w:r>
        <w:rPr>
          <w:rFonts w:hint="eastAsia" w:ascii="方正小标宋_GBK" w:eastAsia="方正小标宋_GBK"/>
          <w:b w:val="0"/>
          <w:bCs w:val="0"/>
          <w:color w:val="000000"/>
          <w:sz w:val="44"/>
          <w:szCs w:val="44"/>
        </w:rPr>
        <w:t>食品销售风险分级管理</w:t>
      </w:r>
      <w:r>
        <w:rPr>
          <w:rFonts w:hint="eastAsia" w:ascii="方正小标宋_GBK" w:hAnsi="方正小标宋_GBK" w:eastAsia="方正小标宋_GBK" w:cs="方正小标宋_GBK"/>
          <w:b w:val="0"/>
          <w:bCs w:val="0"/>
          <w:color w:val="000000"/>
          <w:sz w:val="44"/>
          <w:szCs w:val="44"/>
        </w:rPr>
        <w:t>工作规范</w:t>
      </w:r>
    </w:p>
    <w:bookmarkEnd w:id="3"/>
    <w:p>
      <w:pPr>
        <w:keepNext w:val="0"/>
        <w:keepLines w:val="0"/>
        <w:pageBreakBefore w:val="0"/>
        <w:widowControl w:val="0"/>
        <w:kinsoku/>
        <w:wordWrap/>
        <w:overflowPunct w:val="0"/>
        <w:topLinePunct w:val="0"/>
        <w:autoSpaceDE/>
        <w:autoSpaceDN/>
        <w:bidi w:val="0"/>
        <w:textAlignment w:val="auto"/>
        <w:outlineLvl w:val="9"/>
        <w:rPr>
          <w:b w:val="0"/>
          <w:bCs w:val="0"/>
          <w:color w:val="000000"/>
        </w:rPr>
      </w:pPr>
    </w:p>
    <w:p>
      <w:pPr>
        <w:keepNext w:val="0"/>
        <w:keepLines w:val="0"/>
        <w:pageBreakBefore w:val="0"/>
        <w:widowControl w:val="0"/>
        <w:kinsoku/>
        <w:wordWrap/>
        <w:overflowPunct w:val="0"/>
        <w:topLinePunct w:val="0"/>
        <w:autoSpaceDE/>
        <w:autoSpaceDN/>
        <w:bidi w:val="0"/>
        <w:ind w:firstLine="646"/>
        <w:textAlignment w:val="auto"/>
        <w:outlineLvl w:val="9"/>
        <w:rPr>
          <w:rFonts w:ascii="方正仿宋_GBK"/>
          <w:b w:val="0"/>
          <w:bCs w:val="0"/>
          <w:color w:val="000000"/>
        </w:rPr>
      </w:pPr>
      <w:r>
        <w:rPr>
          <w:rFonts w:hint="eastAsia" w:ascii="方正黑体_GBK" w:hAnsi="方正仿宋_GBK" w:eastAsia="方正黑体_GBK" w:cs="方正仿宋_GBK"/>
          <w:b w:val="0"/>
          <w:bCs w:val="0"/>
          <w:color w:val="000000"/>
          <w:szCs w:val="32"/>
        </w:rPr>
        <w:t>第一条</w:t>
      </w:r>
      <w:r>
        <w:rPr>
          <w:rFonts w:hint="eastAsia" w:ascii="方正仿宋_GBK" w:hAnsi="方正仿宋_GBK" w:cs="方正仿宋_GBK"/>
          <w:b w:val="0"/>
          <w:bCs w:val="0"/>
          <w:color w:val="000000"/>
          <w:szCs w:val="32"/>
        </w:rPr>
        <w:t xml:space="preserve"> </w:t>
      </w:r>
      <w:r>
        <w:rPr>
          <w:rFonts w:ascii="方正仿宋_GBK" w:hAnsi="方正仿宋_GBK" w:cs="方正仿宋_GBK"/>
          <w:b w:val="0"/>
          <w:bCs w:val="0"/>
          <w:color w:val="000000"/>
          <w:szCs w:val="32"/>
        </w:rPr>
        <w:t xml:space="preserve"> </w:t>
      </w:r>
      <w:r>
        <w:rPr>
          <w:rFonts w:hint="eastAsia" w:ascii="方正仿宋_GBK" w:hAnsi="方正仿宋_GBK" w:cs="方正仿宋_GBK"/>
          <w:b w:val="0"/>
          <w:bCs w:val="0"/>
          <w:color w:val="000000"/>
          <w:szCs w:val="32"/>
        </w:rPr>
        <w:t>为规范开展食品销售风险等级评定工作，不断提升食品销售安全监管工作效能和风险管控能力，根据市场监管总局印发的《关于开展食品经营风险分级管理工作的指导意见》（市监食经﹝2</w:t>
      </w:r>
      <w:r>
        <w:rPr>
          <w:rFonts w:ascii="方正仿宋_GBK" w:hAnsi="方正仿宋_GBK" w:cs="方正仿宋_GBK"/>
          <w:b w:val="0"/>
          <w:bCs w:val="0"/>
          <w:color w:val="000000"/>
          <w:szCs w:val="32"/>
        </w:rPr>
        <w:t>019</w:t>
      </w:r>
      <w:r>
        <w:rPr>
          <w:rFonts w:hint="eastAsia" w:ascii="方正仿宋_GBK" w:hAnsi="方正仿宋_GBK" w:cs="方正仿宋_GBK"/>
          <w:b w:val="0"/>
          <w:bCs w:val="0"/>
          <w:color w:val="000000"/>
          <w:szCs w:val="32"/>
        </w:rPr>
        <w:t>﹞6</w:t>
      </w:r>
      <w:r>
        <w:rPr>
          <w:rFonts w:ascii="方正仿宋_GBK" w:hAnsi="方正仿宋_GBK" w:cs="方正仿宋_GBK"/>
          <w:b w:val="0"/>
          <w:bCs w:val="0"/>
          <w:color w:val="000000"/>
          <w:szCs w:val="32"/>
        </w:rPr>
        <w:t>4</w:t>
      </w:r>
      <w:r>
        <w:rPr>
          <w:rFonts w:hint="eastAsia" w:ascii="方正仿宋_GBK" w:hAnsi="方正仿宋_GBK" w:cs="方正仿宋_GBK"/>
          <w:b w:val="0"/>
          <w:bCs w:val="0"/>
          <w:color w:val="000000"/>
          <w:szCs w:val="32"/>
        </w:rPr>
        <w:t>号）精神，结合本市近年来食品销售安全风险分级管理工作实际，制定本规范。</w:t>
      </w:r>
    </w:p>
    <w:p>
      <w:pPr>
        <w:keepNext w:val="0"/>
        <w:keepLines w:val="0"/>
        <w:pageBreakBefore w:val="0"/>
        <w:widowControl w:val="0"/>
        <w:kinsoku/>
        <w:wordWrap/>
        <w:overflowPunct w:val="0"/>
        <w:topLinePunct w:val="0"/>
        <w:autoSpaceDE/>
        <w:autoSpaceDN/>
        <w:bidi w:val="0"/>
        <w:ind w:firstLine="646"/>
        <w:textAlignment w:val="auto"/>
        <w:outlineLvl w:val="9"/>
        <w:rPr>
          <w:rFonts w:ascii="方正仿宋_GBK" w:hAnsi="方正仿宋_GBK" w:cs="方正仿宋_GBK"/>
          <w:b w:val="0"/>
          <w:bCs w:val="0"/>
          <w:color w:val="000000"/>
          <w:szCs w:val="32"/>
        </w:rPr>
      </w:pPr>
      <w:r>
        <w:rPr>
          <w:rFonts w:hint="eastAsia" w:ascii="方正黑体_GBK" w:hAnsi="方正仿宋_GBK" w:eastAsia="方正黑体_GBK" w:cs="方正仿宋_GBK"/>
          <w:b w:val="0"/>
          <w:bCs w:val="0"/>
          <w:color w:val="000000"/>
          <w:szCs w:val="32"/>
        </w:rPr>
        <w:t>第二条</w:t>
      </w:r>
      <w:r>
        <w:rPr>
          <w:rFonts w:hint="eastAsia" w:ascii="方正仿宋_GBK" w:hAnsi="方正仿宋_GBK" w:cs="方正仿宋_GBK"/>
          <w:b w:val="0"/>
          <w:bCs w:val="0"/>
          <w:color w:val="000000"/>
          <w:szCs w:val="32"/>
        </w:rPr>
        <w:t xml:space="preserve"> </w:t>
      </w:r>
      <w:r>
        <w:rPr>
          <w:rFonts w:ascii="方正仿宋_GBK" w:hAnsi="方正仿宋_GBK" w:cs="方正仿宋_GBK"/>
          <w:b w:val="0"/>
          <w:bCs w:val="0"/>
          <w:color w:val="000000"/>
          <w:szCs w:val="32"/>
        </w:rPr>
        <w:t xml:space="preserve"> </w:t>
      </w:r>
      <w:r>
        <w:rPr>
          <w:rFonts w:hint="eastAsia" w:ascii="方正仿宋_GBK" w:hAnsi="方正仿宋_GBK" w:cs="方正仿宋_GBK"/>
          <w:b w:val="0"/>
          <w:bCs w:val="0"/>
          <w:color w:val="000000"/>
          <w:szCs w:val="32"/>
        </w:rPr>
        <w:t>对本市范围内从事食品、食用农产品、食品添加剂的销售者、集中交易市场开办者、柜台出租者和展销会举办者、网络食品交易第三方平台提供者、从事食品贮存业务的非食品经营者等食品销售责任主体实施风险等级评定适用本规范。</w:t>
      </w:r>
    </w:p>
    <w:p>
      <w:pPr>
        <w:keepNext w:val="0"/>
        <w:keepLines w:val="0"/>
        <w:pageBreakBefore w:val="0"/>
        <w:widowControl w:val="0"/>
        <w:kinsoku/>
        <w:wordWrap/>
        <w:overflowPunct w:val="0"/>
        <w:topLinePunct w:val="0"/>
        <w:autoSpaceDE/>
        <w:autoSpaceDN/>
        <w:bidi w:val="0"/>
        <w:ind w:firstLine="646"/>
        <w:textAlignment w:val="auto"/>
        <w:outlineLvl w:val="9"/>
        <w:rPr>
          <w:rFonts w:ascii="方正仿宋_GBK" w:hAnsi="方正仿宋_GBK" w:cs="方正仿宋_GBK"/>
          <w:b w:val="0"/>
          <w:bCs w:val="0"/>
          <w:snapToGrid w:val="0"/>
          <w:color w:val="000000"/>
          <w:kern w:val="22"/>
          <w:szCs w:val="32"/>
        </w:rPr>
      </w:pPr>
      <w:r>
        <w:rPr>
          <w:rFonts w:hint="eastAsia" w:ascii="方正黑体_GBK" w:hAnsi="方正仿宋_GBK" w:eastAsia="方正黑体_GBK" w:cs="方正仿宋_GBK"/>
          <w:b w:val="0"/>
          <w:bCs w:val="0"/>
          <w:color w:val="000000"/>
          <w:szCs w:val="32"/>
        </w:rPr>
        <w:t>第三条</w:t>
      </w:r>
      <w:r>
        <w:rPr>
          <w:rFonts w:hint="eastAsia" w:ascii="方正黑体_GBK" w:eastAsia="方正黑体_GBK"/>
          <w:b w:val="0"/>
          <w:bCs w:val="0"/>
          <w:color w:val="000000"/>
        </w:rPr>
        <w:t xml:space="preserve"> </w:t>
      </w:r>
      <w:r>
        <w:rPr>
          <w:rFonts w:ascii="方正黑体_GBK" w:eastAsia="方正黑体_GBK"/>
          <w:b w:val="0"/>
          <w:bCs w:val="0"/>
          <w:color w:val="000000"/>
        </w:rPr>
        <w:t xml:space="preserve"> </w:t>
      </w:r>
      <w:r>
        <w:rPr>
          <w:rFonts w:hint="eastAsia" w:ascii="方正仿宋_GBK" w:hAnsi="方正仿宋_GBK" w:cs="方正仿宋_GBK"/>
          <w:b w:val="0"/>
          <w:bCs w:val="0"/>
          <w:snapToGrid w:val="0"/>
          <w:color w:val="000000"/>
          <w:kern w:val="22"/>
          <w:szCs w:val="32"/>
        </w:rPr>
        <w:t>市局负责指导全市食品销售安全风险分级工作。</w:t>
      </w:r>
    </w:p>
    <w:p>
      <w:pPr>
        <w:keepNext w:val="0"/>
        <w:keepLines w:val="0"/>
        <w:pageBreakBefore w:val="0"/>
        <w:widowControl w:val="0"/>
        <w:kinsoku/>
        <w:wordWrap/>
        <w:overflowPunct w:val="0"/>
        <w:topLinePunct w:val="0"/>
        <w:autoSpaceDE/>
        <w:autoSpaceDN/>
        <w:bidi w:val="0"/>
        <w:ind w:firstLine="640" w:firstLineChars="200"/>
        <w:textAlignment w:val="auto"/>
        <w:outlineLvl w:val="9"/>
        <w:rPr>
          <w:rFonts w:ascii="方正仿宋_GBK" w:hAnsi="方正仿宋_GBK" w:cs="方正仿宋_GBK"/>
          <w:b w:val="0"/>
          <w:bCs w:val="0"/>
          <w:snapToGrid w:val="0"/>
          <w:color w:val="000000"/>
          <w:kern w:val="22"/>
          <w:szCs w:val="32"/>
        </w:rPr>
      </w:pPr>
      <w:r>
        <w:rPr>
          <w:rFonts w:hint="eastAsia" w:ascii="方正仿宋_GBK" w:hAnsi="方正仿宋_GBK" w:cs="方正仿宋_GBK"/>
          <w:b w:val="0"/>
          <w:bCs w:val="0"/>
          <w:snapToGrid w:val="0"/>
          <w:color w:val="000000"/>
          <w:kern w:val="22"/>
          <w:szCs w:val="32"/>
        </w:rPr>
        <w:t>区县局负责组织开展本辖区内</w:t>
      </w:r>
      <w:r>
        <w:rPr>
          <w:rFonts w:hint="eastAsia" w:ascii="方正仿宋_GBK" w:hAnsi="方正仿宋_GBK" w:cs="方正仿宋_GBK"/>
          <w:b w:val="0"/>
          <w:bCs w:val="0"/>
          <w:color w:val="000000"/>
          <w:szCs w:val="32"/>
        </w:rPr>
        <w:t>食品销售责任主体</w:t>
      </w:r>
      <w:r>
        <w:rPr>
          <w:rFonts w:hint="eastAsia" w:ascii="方正仿宋_GBK" w:hAnsi="方正仿宋_GBK" w:cs="方正仿宋_GBK"/>
          <w:b w:val="0"/>
          <w:bCs w:val="0"/>
          <w:snapToGrid w:val="0"/>
          <w:color w:val="000000"/>
          <w:kern w:val="22"/>
          <w:szCs w:val="32"/>
        </w:rPr>
        <w:t>风险等级评定工作。</w:t>
      </w:r>
    </w:p>
    <w:p>
      <w:pPr>
        <w:keepNext w:val="0"/>
        <w:keepLines w:val="0"/>
        <w:pageBreakBefore w:val="0"/>
        <w:widowControl w:val="0"/>
        <w:kinsoku/>
        <w:wordWrap/>
        <w:overflowPunct w:val="0"/>
        <w:topLinePunct w:val="0"/>
        <w:autoSpaceDE/>
        <w:autoSpaceDN/>
        <w:bidi w:val="0"/>
        <w:ind w:firstLine="640" w:firstLineChars="200"/>
        <w:textAlignment w:val="auto"/>
        <w:outlineLvl w:val="9"/>
        <w:rPr>
          <w:rFonts w:ascii="方正仿宋_GBK" w:hAnsi="方正仿宋_GBK" w:cs="方正仿宋_GBK"/>
          <w:b w:val="0"/>
          <w:bCs w:val="0"/>
          <w:snapToGrid w:val="0"/>
          <w:color w:val="000000"/>
          <w:kern w:val="22"/>
          <w:szCs w:val="32"/>
        </w:rPr>
      </w:pPr>
      <w:r>
        <w:rPr>
          <w:rFonts w:hint="eastAsia" w:ascii="方正仿宋_GBK" w:hAnsi="方正仿宋_GBK" w:cs="方正仿宋_GBK"/>
          <w:b w:val="0"/>
          <w:bCs w:val="0"/>
          <w:color w:val="000000"/>
          <w:szCs w:val="32"/>
        </w:rPr>
        <w:t>基层市场监管所负责具体实施本辖区食品销售责任主体</w:t>
      </w:r>
      <w:r>
        <w:rPr>
          <w:rFonts w:hint="eastAsia" w:ascii="方正仿宋_GBK" w:hAnsi="方正仿宋_GBK" w:cs="方正仿宋_GBK"/>
          <w:b w:val="0"/>
          <w:bCs w:val="0"/>
          <w:snapToGrid w:val="0"/>
          <w:color w:val="000000"/>
          <w:kern w:val="22"/>
          <w:szCs w:val="32"/>
        </w:rPr>
        <w:t>风险等级评定工作。</w:t>
      </w:r>
    </w:p>
    <w:p>
      <w:pPr>
        <w:keepNext w:val="0"/>
        <w:keepLines w:val="0"/>
        <w:pageBreakBefore w:val="0"/>
        <w:widowControl w:val="0"/>
        <w:kinsoku/>
        <w:wordWrap/>
        <w:overflowPunct w:val="0"/>
        <w:topLinePunct w:val="0"/>
        <w:autoSpaceDE/>
        <w:autoSpaceDN/>
        <w:bidi w:val="0"/>
        <w:ind w:firstLine="640" w:firstLineChars="200"/>
        <w:textAlignment w:val="auto"/>
        <w:outlineLvl w:val="9"/>
        <w:rPr>
          <w:rFonts w:ascii="方正仿宋_GBK" w:hAnsi="方正仿宋_GBK" w:cs="方正仿宋_GBK"/>
          <w:b w:val="0"/>
          <w:bCs w:val="0"/>
          <w:color w:val="000000"/>
          <w:szCs w:val="32"/>
        </w:rPr>
      </w:pPr>
      <w:r>
        <w:rPr>
          <w:rFonts w:hint="eastAsia" w:ascii="方正黑体_GBK" w:hAnsi="方正仿宋_GBK" w:eastAsia="方正黑体_GBK" w:cs="方正仿宋_GBK"/>
          <w:b w:val="0"/>
          <w:bCs w:val="0"/>
          <w:color w:val="000000"/>
          <w:szCs w:val="32"/>
        </w:rPr>
        <w:t>第四条</w:t>
      </w:r>
      <w:r>
        <w:rPr>
          <w:rFonts w:hint="eastAsia" w:ascii="方正仿宋_GBK" w:hAnsi="方正仿宋_GBK" w:cs="方正仿宋_GBK"/>
          <w:b w:val="0"/>
          <w:bCs w:val="0"/>
          <w:color w:val="000000"/>
          <w:szCs w:val="32"/>
        </w:rPr>
        <w:t xml:space="preserve">  食品销售安全风险等级评定工作应当遵循风险分级、量化评价、动态管理、客观公正的原则。</w:t>
      </w:r>
    </w:p>
    <w:p>
      <w:pPr>
        <w:keepNext w:val="0"/>
        <w:keepLines w:val="0"/>
        <w:pageBreakBefore w:val="0"/>
        <w:widowControl w:val="0"/>
        <w:kinsoku/>
        <w:wordWrap/>
        <w:overflowPunct w:val="0"/>
        <w:topLinePunct w:val="0"/>
        <w:autoSpaceDE/>
        <w:autoSpaceDN/>
        <w:bidi w:val="0"/>
        <w:ind w:firstLine="640" w:firstLineChars="200"/>
        <w:textAlignment w:val="auto"/>
        <w:outlineLvl w:val="9"/>
        <w:rPr>
          <w:b w:val="0"/>
          <w:bCs w:val="0"/>
          <w:color w:val="000000"/>
        </w:rPr>
      </w:pPr>
      <w:r>
        <w:rPr>
          <w:rFonts w:hint="eastAsia" w:ascii="方正黑体_GBK" w:hAnsi="方正仿宋_GBK" w:eastAsia="方正黑体_GBK" w:cs="方正仿宋_GBK"/>
          <w:b w:val="0"/>
          <w:bCs w:val="0"/>
          <w:color w:val="000000"/>
          <w:szCs w:val="32"/>
        </w:rPr>
        <w:t>第五条</w:t>
      </w:r>
      <w:r>
        <w:rPr>
          <w:rFonts w:hint="eastAsia" w:ascii="方正仿宋_GBK" w:hAnsi="方正仿宋_GBK" w:cs="方正仿宋_GBK"/>
          <w:b w:val="0"/>
          <w:bCs w:val="0"/>
          <w:color w:val="000000"/>
          <w:szCs w:val="32"/>
        </w:rPr>
        <w:t xml:space="preserve"> </w:t>
      </w:r>
      <w:r>
        <w:rPr>
          <w:rFonts w:ascii="方正仿宋_GBK" w:hAnsi="方正仿宋_GBK" w:cs="方正仿宋_GBK"/>
          <w:b w:val="0"/>
          <w:bCs w:val="0"/>
          <w:color w:val="000000"/>
          <w:szCs w:val="32"/>
        </w:rPr>
        <w:t xml:space="preserve"> </w:t>
      </w:r>
      <w:r>
        <w:rPr>
          <w:rFonts w:hint="eastAsia" w:ascii="方正仿宋_GBK" w:hAnsi="方正仿宋_GBK" w:cs="方正仿宋_GBK"/>
          <w:b w:val="0"/>
          <w:bCs w:val="0"/>
          <w:color w:val="000000"/>
          <w:szCs w:val="32"/>
        </w:rPr>
        <w:t>开展</w:t>
      </w:r>
      <w:r>
        <w:rPr>
          <w:rFonts w:hint="eastAsia"/>
          <w:b w:val="0"/>
          <w:bCs w:val="0"/>
          <w:color w:val="000000"/>
        </w:rPr>
        <w:t>风险等级评定应当与日常监督检查相结合、与“双随机、一公开”检查相结合、与推进“互联网+监管”相结合，并实行动态管理。</w:t>
      </w:r>
    </w:p>
    <w:p>
      <w:pPr>
        <w:keepNext w:val="0"/>
        <w:keepLines w:val="0"/>
        <w:pageBreakBefore w:val="0"/>
        <w:widowControl w:val="0"/>
        <w:kinsoku/>
        <w:wordWrap/>
        <w:overflowPunct w:val="0"/>
        <w:topLinePunct w:val="0"/>
        <w:autoSpaceDE/>
        <w:autoSpaceDN/>
        <w:bidi w:val="0"/>
        <w:ind w:firstLine="640" w:firstLineChars="200"/>
        <w:textAlignment w:val="auto"/>
        <w:outlineLvl w:val="9"/>
        <w:rPr>
          <w:b w:val="0"/>
          <w:bCs w:val="0"/>
          <w:color w:val="000000"/>
        </w:rPr>
      </w:pPr>
      <w:r>
        <w:rPr>
          <w:rFonts w:hint="eastAsia" w:ascii="方正黑体_GBK" w:hAnsi="方正仿宋_GBK" w:eastAsia="方正黑体_GBK" w:cs="方正仿宋_GBK"/>
          <w:b w:val="0"/>
          <w:bCs w:val="0"/>
          <w:color w:val="000000"/>
          <w:szCs w:val="32"/>
        </w:rPr>
        <w:t>第六条</w:t>
      </w:r>
      <w:r>
        <w:rPr>
          <w:rFonts w:hint="eastAsia"/>
          <w:b w:val="0"/>
          <w:bCs w:val="0"/>
          <w:color w:val="000000"/>
        </w:rPr>
        <w:t xml:space="preserve"> </w:t>
      </w:r>
      <w:r>
        <w:rPr>
          <w:b w:val="0"/>
          <w:bCs w:val="0"/>
          <w:color w:val="000000"/>
        </w:rPr>
        <w:t xml:space="preserve"> </w:t>
      </w:r>
      <w:bookmarkStart w:id="0" w:name="_Hlk48059810"/>
      <w:r>
        <w:rPr>
          <w:rFonts w:hint="eastAsia"/>
          <w:b w:val="0"/>
          <w:bCs w:val="0"/>
          <w:color w:val="000000"/>
        </w:rPr>
        <w:t>食品销售安全风险等级每年年初评定，一年一次。</w:t>
      </w:r>
      <w:bookmarkEnd w:id="0"/>
    </w:p>
    <w:p>
      <w:pPr>
        <w:keepNext w:val="0"/>
        <w:keepLines w:val="0"/>
        <w:pageBreakBefore w:val="0"/>
        <w:widowControl w:val="0"/>
        <w:kinsoku/>
        <w:wordWrap/>
        <w:overflowPunct w:val="0"/>
        <w:topLinePunct w:val="0"/>
        <w:autoSpaceDE/>
        <w:autoSpaceDN/>
        <w:bidi w:val="0"/>
        <w:ind w:firstLine="646"/>
        <w:textAlignment w:val="auto"/>
        <w:outlineLvl w:val="9"/>
        <w:rPr>
          <w:rFonts w:hint="eastAsia" w:eastAsia="方正仿宋_GBK"/>
          <w:b w:val="0"/>
          <w:bCs w:val="0"/>
          <w:color w:val="000000"/>
          <w:lang w:eastAsia="zh-CN"/>
        </w:rPr>
      </w:pPr>
      <w:r>
        <w:rPr>
          <w:rFonts w:hint="eastAsia" w:ascii="方正黑体_GBK" w:hAnsi="方正仿宋_GBK" w:eastAsia="方正黑体_GBK" w:cs="方正仿宋_GBK"/>
          <w:b w:val="0"/>
          <w:bCs w:val="0"/>
          <w:color w:val="000000"/>
          <w:szCs w:val="32"/>
        </w:rPr>
        <w:t>第七条</w:t>
      </w:r>
      <w:r>
        <w:rPr>
          <w:rFonts w:hint="eastAsia"/>
          <w:b w:val="0"/>
          <w:bCs w:val="0"/>
          <w:color w:val="000000"/>
        </w:rPr>
        <w:t xml:space="preserve"> </w:t>
      </w:r>
      <w:r>
        <w:rPr>
          <w:b w:val="0"/>
          <w:bCs w:val="0"/>
          <w:color w:val="000000"/>
        </w:rPr>
        <w:t xml:space="preserve"> </w:t>
      </w:r>
      <w:r>
        <w:rPr>
          <w:rFonts w:hint="eastAsia"/>
          <w:b w:val="0"/>
          <w:bCs w:val="0"/>
          <w:color w:val="000000"/>
        </w:rPr>
        <w:t>取得食品经营许可的食品销售者按照静态风险和动态风险两类因素实施风险分级管理，确定风险等级。不需要取得食品经营许可的</w:t>
      </w:r>
      <w:r>
        <w:rPr>
          <w:rFonts w:hint="eastAsia"/>
          <w:b w:val="0"/>
          <w:bCs w:val="0"/>
          <w:color w:val="000000"/>
          <w:lang w:eastAsia="zh-CN"/>
        </w:rPr>
        <w:t>销售</w:t>
      </w:r>
      <w:r>
        <w:rPr>
          <w:rFonts w:hint="eastAsia"/>
          <w:b w:val="0"/>
          <w:bCs w:val="0"/>
          <w:color w:val="000000"/>
          <w:lang w:val="en-US" w:eastAsia="zh-CN"/>
        </w:rPr>
        <w:t>者</w:t>
      </w:r>
      <w:r>
        <w:rPr>
          <w:rFonts w:hint="eastAsia"/>
          <w:b w:val="0"/>
          <w:bCs w:val="0"/>
          <w:color w:val="000000"/>
        </w:rPr>
        <w:t>按照动态风险因素实施风险分级管理，确定风险等级。</w:t>
      </w:r>
      <w:r>
        <w:rPr>
          <w:rFonts w:hint="eastAsia" w:ascii="方正仿宋_GBK" w:hAnsi="方正仿宋_GBK" w:cs="方正仿宋_GBK"/>
          <w:b w:val="0"/>
          <w:bCs w:val="0"/>
          <w:color w:val="000000"/>
          <w:szCs w:val="32"/>
        </w:rPr>
        <w:t>集中交易市场开办者、柜台出租者和展销会举办者、网络食品交易第三方平台提供者、从事食品贮存业务的非食品经营者等食品销售责任主体</w:t>
      </w:r>
      <w:r>
        <w:rPr>
          <w:rFonts w:hint="eastAsia" w:ascii="方正仿宋_GBK" w:hAnsi="方正仿宋_GBK" w:cs="方正仿宋_GBK"/>
          <w:b w:val="0"/>
          <w:bCs w:val="0"/>
          <w:color w:val="000000"/>
          <w:szCs w:val="32"/>
          <w:lang w:eastAsia="zh-CN"/>
        </w:rPr>
        <w:t>直接评定风险等级。</w:t>
      </w:r>
    </w:p>
    <w:p>
      <w:pPr>
        <w:keepNext w:val="0"/>
        <w:keepLines w:val="0"/>
        <w:pageBreakBefore w:val="0"/>
        <w:widowControl w:val="0"/>
        <w:kinsoku/>
        <w:wordWrap/>
        <w:overflowPunct w:val="0"/>
        <w:topLinePunct w:val="0"/>
        <w:autoSpaceDE/>
        <w:autoSpaceDN/>
        <w:bidi w:val="0"/>
        <w:ind w:firstLine="646"/>
        <w:textAlignment w:val="auto"/>
        <w:outlineLvl w:val="9"/>
        <w:rPr>
          <w:b w:val="0"/>
          <w:bCs w:val="0"/>
          <w:color w:val="000000"/>
        </w:rPr>
      </w:pPr>
      <w:r>
        <w:rPr>
          <w:rFonts w:hint="eastAsia"/>
          <w:b w:val="0"/>
          <w:bCs w:val="0"/>
          <w:color w:val="000000"/>
        </w:rPr>
        <w:t>静态风险因素包括经营规模、经营项目、经营类别等内容。动态风险因素包括经营资质、经营条件、食品管理制度和人员管理、经营过程控制、自查情况、监督检查等内容。</w:t>
      </w:r>
    </w:p>
    <w:p>
      <w:pPr>
        <w:keepNext w:val="0"/>
        <w:keepLines w:val="0"/>
        <w:pageBreakBefore w:val="0"/>
        <w:widowControl w:val="0"/>
        <w:kinsoku/>
        <w:wordWrap/>
        <w:overflowPunct w:val="0"/>
        <w:topLinePunct w:val="0"/>
        <w:autoSpaceDE/>
        <w:autoSpaceDN/>
        <w:bidi w:val="0"/>
        <w:ind w:firstLine="646"/>
        <w:textAlignment w:val="auto"/>
        <w:outlineLvl w:val="9"/>
        <w:rPr>
          <w:b w:val="0"/>
          <w:bCs w:val="0"/>
          <w:color w:val="000000"/>
        </w:rPr>
      </w:pPr>
      <w:r>
        <w:rPr>
          <w:rFonts w:hint="eastAsia"/>
          <w:b w:val="0"/>
          <w:bCs w:val="0"/>
          <w:color w:val="000000"/>
        </w:rPr>
        <w:t>综合考虑两类因素，合理确定食品销售风险等级。</w:t>
      </w:r>
    </w:p>
    <w:p>
      <w:pPr>
        <w:keepNext w:val="0"/>
        <w:keepLines w:val="0"/>
        <w:pageBreakBefore w:val="0"/>
        <w:widowControl w:val="0"/>
        <w:kinsoku/>
        <w:wordWrap/>
        <w:overflowPunct w:val="0"/>
        <w:topLinePunct w:val="0"/>
        <w:autoSpaceDE/>
        <w:autoSpaceDN/>
        <w:bidi w:val="0"/>
        <w:ind w:firstLine="646"/>
        <w:textAlignment w:val="auto"/>
        <w:outlineLvl w:val="9"/>
        <w:rPr>
          <w:b w:val="0"/>
          <w:bCs w:val="0"/>
          <w:color w:val="000000"/>
        </w:rPr>
      </w:pPr>
      <w:r>
        <w:rPr>
          <w:rFonts w:hint="eastAsia" w:ascii="方正黑体_GBK" w:hAnsi="方正仿宋_GBK" w:eastAsia="方正黑体_GBK" w:cs="方正仿宋_GBK"/>
          <w:b w:val="0"/>
          <w:bCs w:val="0"/>
          <w:color w:val="000000"/>
          <w:szCs w:val="32"/>
        </w:rPr>
        <w:t>第八条</w:t>
      </w:r>
      <w:r>
        <w:rPr>
          <w:rFonts w:hint="eastAsia"/>
          <w:b w:val="0"/>
          <w:bCs w:val="0"/>
          <w:color w:val="000000"/>
        </w:rPr>
        <w:t xml:space="preserve"> </w:t>
      </w:r>
      <w:r>
        <w:rPr>
          <w:b w:val="0"/>
          <w:bCs w:val="0"/>
          <w:color w:val="000000"/>
        </w:rPr>
        <w:t xml:space="preserve"> </w:t>
      </w:r>
      <w:r>
        <w:rPr>
          <w:rFonts w:hint="eastAsia"/>
          <w:b w:val="0"/>
          <w:bCs w:val="0"/>
          <w:color w:val="000000"/>
        </w:rPr>
        <w:t>食品销售责任主体风险等级从低到高划分为A级风险、B级风险、C级风险、D级风险四个等级。</w:t>
      </w:r>
    </w:p>
    <w:p>
      <w:pPr>
        <w:keepNext w:val="0"/>
        <w:keepLines w:val="0"/>
        <w:pageBreakBefore w:val="0"/>
        <w:widowControl w:val="0"/>
        <w:kinsoku/>
        <w:wordWrap/>
        <w:overflowPunct w:val="0"/>
        <w:topLinePunct w:val="0"/>
        <w:autoSpaceDE/>
        <w:autoSpaceDN/>
        <w:bidi w:val="0"/>
        <w:ind w:firstLine="646"/>
        <w:textAlignment w:val="auto"/>
        <w:outlineLvl w:val="9"/>
        <w:rPr>
          <w:b w:val="0"/>
          <w:bCs w:val="0"/>
          <w:color w:val="000000"/>
        </w:rPr>
      </w:pPr>
      <w:r>
        <w:rPr>
          <w:rFonts w:hint="eastAsia" w:ascii="方正黑体_GBK" w:hAnsi="方正仿宋_GBK" w:eastAsia="方正黑体_GBK" w:cs="方正仿宋_GBK"/>
          <w:b w:val="0"/>
          <w:bCs w:val="0"/>
          <w:color w:val="000000"/>
          <w:szCs w:val="32"/>
        </w:rPr>
        <w:t>第九条</w:t>
      </w:r>
      <w:r>
        <w:rPr>
          <w:rFonts w:hint="eastAsia" w:ascii="方正楷体_GBK" w:eastAsia="方正楷体_GBK"/>
          <w:b w:val="0"/>
          <w:bCs w:val="0"/>
          <w:color w:val="000000"/>
        </w:rPr>
        <w:t xml:space="preserve"> </w:t>
      </w:r>
      <w:r>
        <w:rPr>
          <w:rFonts w:ascii="方正楷体_GBK" w:eastAsia="方正楷体_GBK"/>
          <w:b w:val="0"/>
          <w:bCs w:val="0"/>
          <w:color w:val="000000"/>
        </w:rPr>
        <w:t xml:space="preserve"> </w:t>
      </w:r>
      <w:r>
        <w:rPr>
          <w:rFonts w:hint="eastAsia"/>
          <w:b w:val="0"/>
          <w:bCs w:val="0"/>
          <w:color w:val="000000"/>
        </w:rPr>
        <w:t>食品销售</w:t>
      </w:r>
      <w:r>
        <w:rPr>
          <w:rFonts w:hint="eastAsia"/>
          <w:b w:val="0"/>
          <w:bCs w:val="0"/>
          <w:color w:val="000000"/>
          <w:lang w:eastAsia="zh-CN"/>
        </w:rPr>
        <w:t>者</w:t>
      </w:r>
      <w:r>
        <w:rPr>
          <w:rFonts w:hint="eastAsia"/>
          <w:b w:val="0"/>
          <w:bCs w:val="0"/>
          <w:color w:val="000000"/>
        </w:rPr>
        <w:t>风险等级评定采用1</w:t>
      </w:r>
      <w:r>
        <w:rPr>
          <w:b w:val="0"/>
          <w:bCs w:val="0"/>
          <w:color w:val="000000"/>
        </w:rPr>
        <w:t>00</w:t>
      </w:r>
      <w:r>
        <w:rPr>
          <w:rFonts w:hint="eastAsia"/>
          <w:b w:val="0"/>
          <w:bCs w:val="0"/>
          <w:color w:val="000000"/>
        </w:rPr>
        <w:t>分制计分确定。</w:t>
      </w:r>
    </w:p>
    <w:p>
      <w:pPr>
        <w:keepNext w:val="0"/>
        <w:keepLines w:val="0"/>
        <w:pageBreakBefore w:val="0"/>
        <w:widowControl w:val="0"/>
        <w:kinsoku/>
        <w:wordWrap/>
        <w:overflowPunct w:val="0"/>
        <w:topLinePunct w:val="0"/>
        <w:autoSpaceDE/>
        <w:autoSpaceDN/>
        <w:bidi w:val="0"/>
        <w:ind w:firstLine="646"/>
        <w:textAlignment w:val="auto"/>
        <w:outlineLvl w:val="9"/>
        <w:rPr>
          <w:b w:val="0"/>
          <w:bCs w:val="0"/>
          <w:color w:val="000000"/>
        </w:rPr>
      </w:pPr>
      <w:r>
        <w:rPr>
          <w:rFonts w:hint="eastAsia"/>
          <w:b w:val="0"/>
          <w:bCs w:val="0"/>
          <w:color w:val="000000"/>
        </w:rPr>
        <w:t>取得食品经营许可的食品销售者风险等级得分为静态风险因素量化分值4</w:t>
      </w:r>
      <w:r>
        <w:rPr>
          <w:b w:val="0"/>
          <w:bCs w:val="0"/>
          <w:color w:val="000000"/>
        </w:rPr>
        <w:t>0</w:t>
      </w:r>
      <w:r>
        <w:rPr>
          <w:rFonts w:hint="eastAsia"/>
          <w:b w:val="0"/>
          <w:bCs w:val="0"/>
          <w:color w:val="000000"/>
        </w:rPr>
        <w:t>分加动态风险因素量化分值6</w:t>
      </w:r>
      <w:r>
        <w:rPr>
          <w:b w:val="0"/>
          <w:bCs w:val="0"/>
          <w:color w:val="000000"/>
        </w:rPr>
        <w:t>0</w:t>
      </w:r>
      <w:r>
        <w:rPr>
          <w:rFonts w:hint="eastAsia"/>
          <w:b w:val="0"/>
          <w:bCs w:val="0"/>
          <w:color w:val="000000"/>
        </w:rPr>
        <w:t>分之和的实得分。</w:t>
      </w:r>
    </w:p>
    <w:p>
      <w:pPr>
        <w:keepNext w:val="0"/>
        <w:keepLines w:val="0"/>
        <w:pageBreakBefore w:val="0"/>
        <w:widowControl w:val="0"/>
        <w:kinsoku/>
        <w:wordWrap/>
        <w:overflowPunct w:val="0"/>
        <w:topLinePunct w:val="0"/>
        <w:autoSpaceDE/>
        <w:autoSpaceDN/>
        <w:bidi w:val="0"/>
        <w:ind w:firstLine="646"/>
        <w:textAlignment w:val="auto"/>
        <w:outlineLvl w:val="9"/>
        <w:rPr>
          <w:b w:val="0"/>
          <w:bCs w:val="0"/>
          <w:color w:val="000000"/>
        </w:rPr>
      </w:pPr>
      <w:r>
        <w:rPr>
          <w:rFonts w:hint="eastAsia"/>
          <w:b w:val="0"/>
          <w:bCs w:val="0"/>
          <w:color w:val="000000"/>
        </w:rPr>
        <w:t>不需要取得食品经营许可的</w:t>
      </w:r>
      <w:r>
        <w:rPr>
          <w:rFonts w:hint="eastAsia"/>
          <w:b w:val="0"/>
          <w:bCs w:val="0"/>
          <w:color w:val="000000"/>
          <w:lang w:eastAsia="zh-CN"/>
        </w:rPr>
        <w:t>销售者</w:t>
      </w:r>
      <w:r>
        <w:rPr>
          <w:rFonts w:hint="eastAsia"/>
          <w:b w:val="0"/>
          <w:bCs w:val="0"/>
          <w:color w:val="000000"/>
        </w:rPr>
        <w:t>风险等级得分为动态风险因素量化分值1</w:t>
      </w:r>
      <w:r>
        <w:rPr>
          <w:b w:val="0"/>
          <w:bCs w:val="0"/>
          <w:color w:val="000000"/>
        </w:rPr>
        <w:t>00</w:t>
      </w:r>
      <w:r>
        <w:rPr>
          <w:rFonts w:hint="eastAsia"/>
          <w:b w:val="0"/>
          <w:bCs w:val="0"/>
          <w:color w:val="000000"/>
        </w:rPr>
        <w:t>分的实得分。</w:t>
      </w:r>
    </w:p>
    <w:p>
      <w:pPr>
        <w:keepNext w:val="0"/>
        <w:keepLines w:val="0"/>
        <w:pageBreakBefore w:val="0"/>
        <w:widowControl w:val="0"/>
        <w:kinsoku/>
        <w:wordWrap/>
        <w:overflowPunct w:val="0"/>
        <w:topLinePunct w:val="0"/>
        <w:autoSpaceDE/>
        <w:autoSpaceDN/>
        <w:bidi w:val="0"/>
        <w:ind w:firstLine="646"/>
        <w:textAlignment w:val="auto"/>
        <w:outlineLvl w:val="9"/>
        <w:rPr>
          <w:b w:val="0"/>
          <w:bCs w:val="0"/>
          <w:color w:val="000000"/>
        </w:rPr>
      </w:pPr>
      <w:r>
        <w:rPr>
          <w:rFonts w:hint="eastAsia"/>
          <w:b w:val="0"/>
          <w:bCs w:val="0"/>
          <w:color w:val="000000"/>
        </w:rPr>
        <w:t>风险等级得分分值越高，风险等级越高。</w:t>
      </w:r>
    </w:p>
    <w:p>
      <w:pPr>
        <w:keepNext w:val="0"/>
        <w:keepLines w:val="0"/>
        <w:pageBreakBefore w:val="0"/>
        <w:widowControl w:val="0"/>
        <w:kinsoku/>
        <w:wordWrap/>
        <w:overflowPunct w:val="0"/>
        <w:topLinePunct w:val="0"/>
        <w:autoSpaceDE/>
        <w:autoSpaceDN/>
        <w:bidi w:val="0"/>
        <w:ind w:firstLine="646"/>
        <w:textAlignment w:val="auto"/>
        <w:outlineLvl w:val="9"/>
        <w:rPr>
          <w:b w:val="0"/>
          <w:bCs w:val="0"/>
          <w:color w:val="000000"/>
        </w:rPr>
      </w:pPr>
      <w:r>
        <w:rPr>
          <w:rFonts w:hint="eastAsia" w:ascii="方正黑体_GBK" w:hAnsi="方正仿宋_GBK" w:eastAsia="方正黑体_GBK" w:cs="方正仿宋_GBK"/>
          <w:b w:val="0"/>
          <w:bCs w:val="0"/>
          <w:color w:val="000000"/>
          <w:szCs w:val="32"/>
        </w:rPr>
        <w:t>第十条</w:t>
      </w:r>
      <w:r>
        <w:rPr>
          <w:rFonts w:hint="eastAsia"/>
          <w:b w:val="0"/>
          <w:bCs w:val="0"/>
          <w:color w:val="000000"/>
        </w:rPr>
        <w:t xml:space="preserve"> </w:t>
      </w:r>
      <w:r>
        <w:rPr>
          <w:b w:val="0"/>
          <w:bCs w:val="0"/>
          <w:color w:val="000000"/>
        </w:rPr>
        <w:t xml:space="preserve"> </w:t>
      </w:r>
      <w:r>
        <w:rPr>
          <w:rFonts w:hint="eastAsia"/>
          <w:b w:val="0"/>
          <w:bCs w:val="0"/>
          <w:color w:val="000000"/>
        </w:rPr>
        <w:t>评定静态风险因素量化分值应当结合食品经营许可档案，根据《食品销售静态风险因素量化分值表》所列的项目，逐项计分，累计确定。食品经营许可档案内容不全的，可以要求食品销售者补充提交相关材料。</w:t>
      </w:r>
    </w:p>
    <w:p>
      <w:pPr>
        <w:keepNext w:val="0"/>
        <w:keepLines w:val="0"/>
        <w:pageBreakBefore w:val="0"/>
        <w:widowControl w:val="0"/>
        <w:kinsoku/>
        <w:wordWrap/>
        <w:overflowPunct w:val="0"/>
        <w:topLinePunct w:val="0"/>
        <w:autoSpaceDE/>
        <w:autoSpaceDN/>
        <w:bidi w:val="0"/>
        <w:ind w:firstLine="646"/>
        <w:textAlignment w:val="auto"/>
        <w:outlineLvl w:val="9"/>
        <w:rPr>
          <w:b w:val="0"/>
          <w:bCs w:val="0"/>
          <w:color w:val="000000"/>
        </w:rPr>
      </w:pPr>
      <w:r>
        <w:rPr>
          <w:rFonts w:hint="eastAsia"/>
          <w:b w:val="0"/>
          <w:bCs w:val="0"/>
          <w:color w:val="000000"/>
        </w:rPr>
        <w:t>评定动态风险因素量化分值可以结合上一次监督检查全项目检查结果，并根据《食品销售动态风险因素量化分值表》逐项计分，累计确定，或者</w:t>
      </w:r>
      <w:bookmarkStart w:id="1" w:name="_Hlk42682870"/>
      <w:r>
        <w:rPr>
          <w:rFonts w:hint="eastAsia"/>
          <w:b w:val="0"/>
          <w:bCs w:val="0"/>
          <w:color w:val="000000"/>
        </w:rPr>
        <w:t>组织监督检查人员进入现场按照《食品销售动态风险因素量化分值表》进行打分评价确定</w:t>
      </w:r>
      <w:bookmarkEnd w:id="1"/>
      <w:r>
        <w:rPr>
          <w:rFonts w:hint="eastAsia"/>
          <w:b w:val="0"/>
          <w:bCs w:val="0"/>
          <w:color w:val="000000"/>
        </w:rPr>
        <w:t>。</w:t>
      </w:r>
    </w:p>
    <w:p>
      <w:pPr>
        <w:keepNext w:val="0"/>
        <w:keepLines w:val="0"/>
        <w:pageBreakBefore w:val="0"/>
        <w:widowControl w:val="0"/>
        <w:kinsoku/>
        <w:wordWrap/>
        <w:overflowPunct w:val="0"/>
        <w:topLinePunct w:val="0"/>
        <w:autoSpaceDE/>
        <w:autoSpaceDN/>
        <w:bidi w:val="0"/>
        <w:ind w:firstLine="646"/>
        <w:textAlignment w:val="auto"/>
        <w:outlineLvl w:val="9"/>
        <w:rPr>
          <w:b w:val="0"/>
          <w:bCs w:val="0"/>
          <w:color w:val="000000"/>
        </w:rPr>
      </w:pPr>
      <w:r>
        <w:rPr>
          <w:rFonts w:hint="eastAsia"/>
          <w:b w:val="0"/>
          <w:bCs w:val="0"/>
          <w:color w:val="000000"/>
        </w:rPr>
        <w:t>风险等级量化分值得分为</w:t>
      </w:r>
      <w:r>
        <w:rPr>
          <w:b w:val="0"/>
          <w:bCs w:val="0"/>
          <w:color w:val="000000"/>
        </w:rPr>
        <w:t>0-30</w:t>
      </w:r>
      <w:r>
        <w:rPr>
          <w:rFonts w:hint="eastAsia"/>
          <w:b w:val="0"/>
          <w:bCs w:val="0"/>
          <w:color w:val="000000"/>
        </w:rPr>
        <w:t>（含）分的，评定为A级风险。</w:t>
      </w:r>
    </w:p>
    <w:p>
      <w:pPr>
        <w:keepNext w:val="0"/>
        <w:keepLines w:val="0"/>
        <w:pageBreakBefore w:val="0"/>
        <w:widowControl w:val="0"/>
        <w:kinsoku/>
        <w:wordWrap/>
        <w:overflowPunct w:val="0"/>
        <w:topLinePunct w:val="0"/>
        <w:autoSpaceDE/>
        <w:autoSpaceDN/>
        <w:bidi w:val="0"/>
        <w:ind w:firstLine="646"/>
        <w:textAlignment w:val="auto"/>
        <w:outlineLvl w:val="9"/>
        <w:rPr>
          <w:b w:val="0"/>
          <w:bCs w:val="0"/>
          <w:color w:val="000000"/>
          <w:spacing w:val="-6"/>
        </w:rPr>
      </w:pPr>
      <w:r>
        <w:rPr>
          <w:rFonts w:hint="eastAsia"/>
          <w:b w:val="0"/>
          <w:bCs w:val="0"/>
          <w:color w:val="000000"/>
          <w:spacing w:val="-6"/>
        </w:rPr>
        <w:t>风险等级量化分值得分为3</w:t>
      </w:r>
      <w:r>
        <w:rPr>
          <w:b w:val="0"/>
          <w:bCs w:val="0"/>
          <w:color w:val="000000"/>
          <w:spacing w:val="-6"/>
        </w:rPr>
        <w:t>0-45</w:t>
      </w:r>
      <w:r>
        <w:rPr>
          <w:rFonts w:hint="eastAsia"/>
          <w:b w:val="0"/>
          <w:bCs w:val="0"/>
          <w:color w:val="000000"/>
          <w:spacing w:val="-6"/>
        </w:rPr>
        <w:t>（含）分的，评定为B级风险。</w:t>
      </w:r>
    </w:p>
    <w:p>
      <w:pPr>
        <w:keepNext w:val="0"/>
        <w:keepLines w:val="0"/>
        <w:pageBreakBefore w:val="0"/>
        <w:widowControl w:val="0"/>
        <w:kinsoku/>
        <w:wordWrap/>
        <w:overflowPunct w:val="0"/>
        <w:topLinePunct w:val="0"/>
        <w:autoSpaceDE/>
        <w:autoSpaceDN/>
        <w:bidi w:val="0"/>
        <w:ind w:firstLine="646"/>
        <w:textAlignment w:val="auto"/>
        <w:outlineLvl w:val="9"/>
        <w:rPr>
          <w:b w:val="0"/>
          <w:bCs w:val="0"/>
          <w:color w:val="000000"/>
          <w:spacing w:val="-6"/>
        </w:rPr>
      </w:pPr>
      <w:r>
        <w:rPr>
          <w:rFonts w:hint="eastAsia"/>
          <w:b w:val="0"/>
          <w:bCs w:val="0"/>
          <w:color w:val="000000"/>
          <w:spacing w:val="-6"/>
        </w:rPr>
        <w:t>风险等级量化分值得分为</w:t>
      </w:r>
      <w:r>
        <w:rPr>
          <w:b w:val="0"/>
          <w:bCs w:val="0"/>
          <w:color w:val="000000"/>
          <w:spacing w:val="-6"/>
        </w:rPr>
        <w:t>45-60</w:t>
      </w:r>
      <w:r>
        <w:rPr>
          <w:rFonts w:hint="eastAsia"/>
          <w:b w:val="0"/>
          <w:bCs w:val="0"/>
          <w:color w:val="000000"/>
          <w:spacing w:val="-6"/>
        </w:rPr>
        <w:t>（含）分的，评定为C级风险。</w:t>
      </w:r>
    </w:p>
    <w:p>
      <w:pPr>
        <w:keepNext w:val="0"/>
        <w:keepLines w:val="0"/>
        <w:pageBreakBefore w:val="0"/>
        <w:widowControl w:val="0"/>
        <w:kinsoku/>
        <w:wordWrap/>
        <w:overflowPunct w:val="0"/>
        <w:topLinePunct w:val="0"/>
        <w:autoSpaceDE/>
        <w:autoSpaceDN/>
        <w:bidi w:val="0"/>
        <w:ind w:firstLine="646"/>
        <w:textAlignment w:val="auto"/>
        <w:outlineLvl w:val="9"/>
        <w:rPr>
          <w:b w:val="0"/>
          <w:bCs w:val="0"/>
          <w:color w:val="000000"/>
        </w:rPr>
      </w:pPr>
      <w:r>
        <w:rPr>
          <w:rFonts w:hint="eastAsia"/>
          <w:b w:val="0"/>
          <w:bCs w:val="0"/>
          <w:color w:val="000000"/>
        </w:rPr>
        <w:t>风险等级量化分值得分为</w:t>
      </w:r>
      <w:r>
        <w:rPr>
          <w:b w:val="0"/>
          <w:bCs w:val="0"/>
          <w:color w:val="000000"/>
        </w:rPr>
        <w:t>60</w:t>
      </w:r>
      <w:r>
        <w:rPr>
          <w:rFonts w:hint="eastAsia"/>
          <w:b w:val="0"/>
          <w:bCs w:val="0"/>
          <w:color w:val="000000"/>
        </w:rPr>
        <w:t>分以上的，评定为D级风险。</w:t>
      </w:r>
    </w:p>
    <w:p>
      <w:pPr>
        <w:keepNext w:val="0"/>
        <w:keepLines w:val="0"/>
        <w:pageBreakBefore w:val="0"/>
        <w:widowControl w:val="0"/>
        <w:kinsoku/>
        <w:wordWrap/>
        <w:overflowPunct w:val="0"/>
        <w:topLinePunct w:val="0"/>
        <w:autoSpaceDE/>
        <w:autoSpaceDN/>
        <w:bidi w:val="0"/>
        <w:ind w:firstLine="630"/>
        <w:textAlignment w:val="auto"/>
        <w:outlineLvl w:val="9"/>
        <w:rPr>
          <w:b w:val="0"/>
          <w:bCs w:val="0"/>
          <w:color w:val="000000"/>
          <w:spacing w:val="-6"/>
        </w:rPr>
      </w:pPr>
      <w:r>
        <w:rPr>
          <w:rFonts w:hint="eastAsia" w:ascii="方正黑体_GBK" w:hAnsi="方正仿宋_GBK" w:eastAsia="方正黑体_GBK" w:cs="方正仿宋_GBK"/>
          <w:b w:val="0"/>
          <w:bCs w:val="0"/>
          <w:color w:val="000000"/>
          <w:spacing w:val="-6"/>
          <w:szCs w:val="32"/>
        </w:rPr>
        <w:t>第十一条</w:t>
      </w:r>
      <w:r>
        <w:rPr>
          <w:rFonts w:hint="eastAsia" w:ascii="方正仿宋_GBK"/>
          <w:b w:val="0"/>
          <w:bCs w:val="0"/>
          <w:color w:val="000000"/>
          <w:spacing w:val="-6"/>
        </w:rPr>
        <w:t xml:space="preserve"> </w:t>
      </w:r>
      <w:r>
        <w:rPr>
          <w:rFonts w:ascii="方正仿宋_GBK"/>
          <w:b w:val="0"/>
          <w:bCs w:val="0"/>
          <w:color w:val="000000"/>
          <w:spacing w:val="-6"/>
        </w:rPr>
        <w:t xml:space="preserve"> </w:t>
      </w:r>
      <w:r>
        <w:rPr>
          <w:rFonts w:hint="eastAsia"/>
          <w:b w:val="0"/>
          <w:bCs w:val="0"/>
          <w:color w:val="000000"/>
          <w:spacing w:val="-6"/>
        </w:rPr>
        <w:t>存续期的食品销售责任主体风险等级首次直接评定：</w:t>
      </w:r>
    </w:p>
    <w:p>
      <w:pPr>
        <w:keepNext w:val="0"/>
        <w:keepLines w:val="0"/>
        <w:pageBreakBefore w:val="0"/>
        <w:widowControl w:val="0"/>
        <w:kinsoku/>
        <w:wordWrap/>
        <w:overflowPunct w:val="0"/>
        <w:topLinePunct w:val="0"/>
        <w:autoSpaceDE/>
        <w:autoSpaceDN/>
        <w:bidi w:val="0"/>
        <w:ind w:firstLine="640" w:firstLineChars="200"/>
        <w:textAlignment w:val="auto"/>
        <w:outlineLvl w:val="9"/>
        <w:rPr>
          <w:rFonts w:ascii="方正仿宋_GBK" w:hAnsi="方正仿宋_GBK" w:cs="方正仿宋_GBK"/>
          <w:b w:val="0"/>
          <w:bCs w:val="0"/>
          <w:color w:val="000000"/>
          <w:szCs w:val="32"/>
        </w:rPr>
      </w:pPr>
      <w:r>
        <w:rPr>
          <w:rFonts w:hint="eastAsia" w:ascii="方正仿宋_GBK" w:hAnsi="方正仿宋_GBK" w:cs="方正仿宋_GBK"/>
          <w:b w:val="0"/>
          <w:bCs w:val="0"/>
          <w:color w:val="000000"/>
          <w:szCs w:val="32"/>
        </w:rPr>
        <w:t>（一）仅销售预包装食品（不含冷藏冷冻食品）、食用农产品（不含冷藏冷冻食用农产品）、食品添加剂零售的销售者</w:t>
      </w:r>
      <w:r>
        <w:rPr>
          <w:rFonts w:hint="eastAsia"/>
          <w:b w:val="0"/>
          <w:bCs w:val="0"/>
          <w:color w:val="000000"/>
        </w:rPr>
        <w:t>直接评定为</w:t>
      </w:r>
      <w:r>
        <w:rPr>
          <w:b w:val="0"/>
          <w:bCs w:val="0"/>
          <w:color w:val="000000"/>
        </w:rPr>
        <w:t>A</w:t>
      </w:r>
      <w:r>
        <w:rPr>
          <w:rFonts w:hint="eastAsia"/>
          <w:b w:val="0"/>
          <w:bCs w:val="0"/>
          <w:color w:val="000000"/>
        </w:rPr>
        <w:t>级风险。</w:t>
      </w:r>
    </w:p>
    <w:p>
      <w:pPr>
        <w:keepNext w:val="0"/>
        <w:keepLines w:val="0"/>
        <w:pageBreakBefore w:val="0"/>
        <w:widowControl w:val="0"/>
        <w:kinsoku/>
        <w:wordWrap/>
        <w:overflowPunct w:val="0"/>
        <w:topLinePunct w:val="0"/>
        <w:autoSpaceDE/>
        <w:autoSpaceDN/>
        <w:bidi w:val="0"/>
        <w:ind w:firstLine="640" w:firstLineChars="200"/>
        <w:textAlignment w:val="auto"/>
        <w:outlineLvl w:val="9"/>
        <w:rPr>
          <w:rFonts w:ascii="方正仿宋_GBK" w:hAnsi="方正仿宋_GBK" w:cs="方正仿宋_GBK"/>
          <w:b w:val="0"/>
          <w:bCs w:val="0"/>
          <w:color w:val="000000"/>
          <w:szCs w:val="32"/>
        </w:rPr>
      </w:pPr>
      <w:r>
        <w:rPr>
          <w:rFonts w:hint="eastAsia" w:ascii="方正仿宋_GBK" w:hAnsi="方正仿宋_GBK" w:cs="方正仿宋_GBK"/>
          <w:b w:val="0"/>
          <w:bCs w:val="0"/>
          <w:color w:val="000000"/>
          <w:szCs w:val="32"/>
        </w:rPr>
        <w:t>（二）食品（不含冷藏冷冻食品）、食用农产品（不含冷藏冷冻食用农产品）、食品添加剂批发销售者、散装食品销售者、冷藏冷冻食品及食用农产品零售者、食品销售摊贩、集中交易市场开办者、柜台出租者和展销会举办者、网络食品交易第三方平台提供者以及从事食品贮存业务的非食品经营者直接评定为B级</w:t>
      </w:r>
      <w:r>
        <w:rPr>
          <w:rFonts w:hint="eastAsia"/>
          <w:b w:val="0"/>
          <w:bCs w:val="0"/>
          <w:color w:val="000000"/>
        </w:rPr>
        <w:t>风险</w:t>
      </w:r>
      <w:r>
        <w:rPr>
          <w:rFonts w:hint="eastAsia" w:ascii="方正仿宋_GBK" w:hAnsi="方正仿宋_GBK" w:cs="方正仿宋_GBK"/>
          <w:b w:val="0"/>
          <w:bCs w:val="0"/>
          <w:color w:val="000000"/>
          <w:szCs w:val="32"/>
        </w:rPr>
        <w:t>。</w:t>
      </w:r>
    </w:p>
    <w:p>
      <w:pPr>
        <w:keepNext w:val="0"/>
        <w:keepLines w:val="0"/>
        <w:pageBreakBefore w:val="0"/>
        <w:widowControl w:val="0"/>
        <w:kinsoku/>
        <w:wordWrap/>
        <w:overflowPunct w:val="0"/>
        <w:topLinePunct w:val="0"/>
        <w:autoSpaceDE/>
        <w:autoSpaceDN/>
        <w:bidi w:val="0"/>
        <w:ind w:firstLine="640" w:firstLineChars="200"/>
        <w:textAlignment w:val="auto"/>
        <w:outlineLvl w:val="9"/>
        <w:rPr>
          <w:rFonts w:ascii="方正仿宋_GBK" w:hAnsi="方正仿宋_GBK" w:cs="方正仿宋_GBK"/>
          <w:b w:val="0"/>
          <w:bCs w:val="0"/>
          <w:color w:val="000000"/>
          <w:szCs w:val="32"/>
        </w:rPr>
      </w:pPr>
      <w:r>
        <w:rPr>
          <w:rFonts w:hint="eastAsia" w:ascii="方正仿宋_GBK" w:hAnsi="方正仿宋_GBK" w:cs="方正仿宋_GBK"/>
          <w:b w:val="0"/>
          <w:bCs w:val="0"/>
          <w:color w:val="000000"/>
          <w:szCs w:val="32"/>
        </w:rPr>
        <w:t>（三）冷藏冷冻食品、冷藏冷冻食用农产品批发销售者直接评定为C级</w:t>
      </w:r>
      <w:r>
        <w:rPr>
          <w:rFonts w:hint="eastAsia"/>
          <w:b w:val="0"/>
          <w:bCs w:val="0"/>
          <w:color w:val="000000"/>
        </w:rPr>
        <w:t>风险</w:t>
      </w:r>
      <w:r>
        <w:rPr>
          <w:rFonts w:hint="eastAsia" w:ascii="方正仿宋_GBK" w:hAnsi="方正仿宋_GBK" w:cs="方正仿宋_GBK"/>
          <w:b w:val="0"/>
          <w:bCs w:val="0"/>
          <w:color w:val="000000"/>
          <w:szCs w:val="32"/>
        </w:rPr>
        <w:t>。</w:t>
      </w:r>
    </w:p>
    <w:p>
      <w:pPr>
        <w:keepNext w:val="0"/>
        <w:keepLines w:val="0"/>
        <w:pageBreakBefore w:val="0"/>
        <w:widowControl w:val="0"/>
        <w:kinsoku/>
        <w:wordWrap/>
        <w:overflowPunct w:val="0"/>
        <w:topLinePunct w:val="0"/>
        <w:autoSpaceDE/>
        <w:autoSpaceDN/>
        <w:bidi w:val="0"/>
        <w:ind w:firstLine="646"/>
        <w:textAlignment w:val="auto"/>
        <w:outlineLvl w:val="9"/>
        <w:rPr>
          <w:b w:val="0"/>
          <w:bCs w:val="0"/>
          <w:color w:val="000000"/>
        </w:rPr>
      </w:pPr>
      <w:r>
        <w:rPr>
          <w:rFonts w:hint="eastAsia" w:ascii="方正仿宋_GBK"/>
          <w:b w:val="0"/>
          <w:bCs w:val="0"/>
          <w:color w:val="000000"/>
        </w:rPr>
        <w:t>（四）</w:t>
      </w:r>
      <w:r>
        <w:rPr>
          <w:rFonts w:hint="eastAsia"/>
          <w:b w:val="0"/>
          <w:bCs w:val="0"/>
          <w:color w:val="000000"/>
        </w:rPr>
        <w:t>校园及周边食品销售者直接评定为D级风险。</w:t>
      </w:r>
    </w:p>
    <w:p>
      <w:pPr>
        <w:keepNext w:val="0"/>
        <w:keepLines w:val="0"/>
        <w:pageBreakBefore w:val="0"/>
        <w:widowControl w:val="0"/>
        <w:kinsoku/>
        <w:wordWrap/>
        <w:overflowPunct w:val="0"/>
        <w:topLinePunct w:val="0"/>
        <w:autoSpaceDE/>
        <w:autoSpaceDN/>
        <w:bidi w:val="0"/>
        <w:ind w:firstLine="646"/>
        <w:textAlignment w:val="auto"/>
        <w:outlineLvl w:val="9"/>
        <w:rPr>
          <w:b w:val="0"/>
          <w:bCs w:val="0"/>
          <w:color w:val="000000"/>
        </w:rPr>
      </w:pPr>
      <w:r>
        <w:rPr>
          <w:rFonts w:hint="eastAsia" w:ascii="方正仿宋_GBK"/>
          <w:b w:val="0"/>
          <w:bCs w:val="0"/>
          <w:color w:val="000000"/>
        </w:rPr>
        <w:t>（五）</w:t>
      </w:r>
      <w:r>
        <w:rPr>
          <w:rFonts w:hint="eastAsia"/>
          <w:b w:val="0"/>
          <w:bCs w:val="0"/>
          <w:color w:val="000000"/>
        </w:rPr>
        <w:t>具有多种经营种类的销售者，按照对应的最高风险等级评定。</w:t>
      </w:r>
    </w:p>
    <w:p>
      <w:pPr>
        <w:keepNext w:val="0"/>
        <w:keepLines w:val="0"/>
        <w:pageBreakBefore w:val="0"/>
        <w:widowControl w:val="0"/>
        <w:kinsoku/>
        <w:wordWrap/>
        <w:overflowPunct w:val="0"/>
        <w:topLinePunct w:val="0"/>
        <w:autoSpaceDE/>
        <w:autoSpaceDN/>
        <w:bidi w:val="0"/>
        <w:ind w:firstLine="646"/>
        <w:textAlignment w:val="auto"/>
        <w:outlineLvl w:val="9"/>
        <w:rPr>
          <w:rFonts w:ascii="方正仿宋_GBK" w:hAnsi="方正仿宋_GBK" w:cs="方正仿宋_GBK"/>
          <w:b w:val="0"/>
          <w:bCs w:val="0"/>
          <w:color w:val="000000"/>
          <w:szCs w:val="32"/>
        </w:rPr>
      </w:pPr>
      <w:r>
        <w:rPr>
          <w:rFonts w:hint="eastAsia" w:ascii="方正黑体_GBK" w:hAnsi="方正仿宋_GBK" w:eastAsia="方正黑体_GBK" w:cs="方正仿宋_GBK"/>
          <w:b w:val="0"/>
          <w:bCs w:val="0"/>
          <w:color w:val="000000"/>
          <w:szCs w:val="32"/>
        </w:rPr>
        <w:t>第十二条</w:t>
      </w:r>
      <w:r>
        <w:rPr>
          <w:rFonts w:hint="eastAsia" w:ascii="方正仿宋_GBK"/>
          <w:b w:val="0"/>
          <w:bCs w:val="0"/>
          <w:color w:val="000000"/>
        </w:rPr>
        <w:t xml:space="preserve"> </w:t>
      </w:r>
      <w:r>
        <w:rPr>
          <w:rFonts w:ascii="方正仿宋_GBK"/>
          <w:b w:val="0"/>
          <w:bCs w:val="0"/>
          <w:color w:val="000000"/>
        </w:rPr>
        <w:t xml:space="preserve"> </w:t>
      </w:r>
      <w:r>
        <w:rPr>
          <w:rFonts w:hint="eastAsia" w:ascii="方正仿宋_GBK" w:hAnsi="方正仿宋_GBK" w:cs="方正仿宋_GBK"/>
          <w:b w:val="0"/>
          <w:bCs w:val="0"/>
          <w:color w:val="000000"/>
          <w:szCs w:val="32"/>
        </w:rPr>
        <w:t>对存续的责任主体，年初根据上一个年度的风险等级、《食品销售动态风险因素量化分值表》，评定当年度的风险等级，同时，结合上一年度行政处罚结果、监督抽检结果、监督检查结果等因素，调整风险等级。调整后的风险等级即为当年度应当评定的风险等级。</w:t>
      </w:r>
    </w:p>
    <w:p>
      <w:pPr>
        <w:keepNext w:val="0"/>
        <w:keepLines w:val="0"/>
        <w:pageBreakBefore w:val="0"/>
        <w:widowControl w:val="0"/>
        <w:kinsoku/>
        <w:wordWrap/>
        <w:overflowPunct w:val="0"/>
        <w:topLinePunct w:val="0"/>
        <w:autoSpaceDE/>
        <w:autoSpaceDN/>
        <w:bidi w:val="0"/>
        <w:ind w:firstLine="646"/>
        <w:textAlignment w:val="auto"/>
        <w:outlineLvl w:val="9"/>
        <w:rPr>
          <w:b w:val="0"/>
          <w:bCs w:val="0"/>
          <w:color w:val="000000"/>
        </w:rPr>
      </w:pPr>
      <w:r>
        <w:rPr>
          <w:rFonts w:hint="eastAsia"/>
          <w:b w:val="0"/>
          <w:bCs w:val="0"/>
          <w:color w:val="000000"/>
        </w:rPr>
        <w:t>（一）首次直接评定的风险等级与监督检查人员进入现场按照《</w:t>
      </w:r>
      <w:r>
        <w:rPr>
          <w:rFonts w:hint="eastAsia" w:ascii="方正仿宋_GBK" w:hAnsi="方正仿宋_GBK" w:cs="方正仿宋_GBK"/>
          <w:b w:val="0"/>
          <w:bCs w:val="0"/>
          <w:color w:val="000000"/>
          <w:szCs w:val="32"/>
        </w:rPr>
        <w:t>食品销售</w:t>
      </w:r>
      <w:r>
        <w:rPr>
          <w:rFonts w:hint="eastAsia"/>
          <w:b w:val="0"/>
          <w:bCs w:val="0"/>
          <w:color w:val="000000"/>
        </w:rPr>
        <w:t>动态风险因素量化分值表》进行打分评定的风险等级不符的，可以根据实际情况予以调整，其中冷藏</w:t>
      </w:r>
      <w:r>
        <w:rPr>
          <w:rFonts w:hint="eastAsia" w:ascii="方正仿宋_GBK" w:hAnsi="方正仿宋_GBK" w:cs="方正仿宋_GBK"/>
          <w:b w:val="0"/>
          <w:bCs w:val="0"/>
          <w:color w:val="000000"/>
          <w:szCs w:val="32"/>
        </w:rPr>
        <w:t>冷冻食品、冷藏冷冻食用农产品批发销售者、</w:t>
      </w:r>
      <w:r>
        <w:rPr>
          <w:rFonts w:hint="eastAsia"/>
          <w:b w:val="0"/>
          <w:bCs w:val="0"/>
          <w:color w:val="000000"/>
        </w:rPr>
        <w:t>校园及周边食品销售者不得调低风险等级。</w:t>
      </w:r>
    </w:p>
    <w:p>
      <w:pPr>
        <w:keepNext w:val="0"/>
        <w:keepLines w:val="0"/>
        <w:pageBreakBefore w:val="0"/>
        <w:widowControl w:val="0"/>
        <w:kinsoku/>
        <w:wordWrap/>
        <w:overflowPunct w:val="0"/>
        <w:topLinePunct w:val="0"/>
        <w:autoSpaceDE/>
        <w:autoSpaceDN/>
        <w:bidi w:val="0"/>
        <w:ind w:firstLine="640" w:firstLineChars="200"/>
        <w:textAlignment w:val="auto"/>
        <w:outlineLvl w:val="9"/>
        <w:rPr>
          <w:rFonts w:ascii="方正仿宋_GBK" w:hAnsi="方正仿宋_GBK" w:cs="方正仿宋_GBK"/>
          <w:b w:val="0"/>
          <w:bCs w:val="0"/>
          <w:color w:val="000000"/>
          <w:szCs w:val="32"/>
        </w:rPr>
      </w:pPr>
      <w:r>
        <w:rPr>
          <w:rFonts w:hint="eastAsia"/>
          <w:b w:val="0"/>
          <w:bCs w:val="0"/>
          <w:color w:val="000000"/>
        </w:rPr>
        <w:t>（二）</w:t>
      </w:r>
      <w:r>
        <w:rPr>
          <w:rFonts w:hint="eastAsia" w:ascii="方正仿宋_GBK" w:hAnsi="方正仿宋_GBK" w:cs="方正仿宋_GBK"/>
          <w:b w:val="0"/>
          <w:bCs w:val="0"/>
          <w:color w:val="000000"/>
          <w:szCs w:val="32"/>
        </w:rPr>
        <w:t>有下列情形之一的，应当对食品销售责任主体的风险等级上调1个等级，情节严重、性质恶劣、造成不良社会影响的可以上调2个等级：</w:t>
      </w:r>
    </w:p>
    <w:p>
      <w:pPr>
        <w:keepNext w:val="0"/>
        <w:keepLines w:val="0"/>
        <w:pageBreakBefore w:val="0"/>
        <w:widowControl w:val="0"/>
        <w:kinsoku/>
        <w:wordWrap/>
        <w:overflowPunct w:val="0"/>
        <w:topLinePunct w:val="0"/>
        <w:autoSpaceDE/>
        <w:autoSpaceDN/>
        <w:bidi w:val="0"/>
        <w:ind w:firstLine="640" w:firstLineChars="200"/>
        <w:textAlignment w:val="auto"/>
        <w:outlineLvl w:val="9"/>
        <w:rPr>
          <w:rFonts w:ascii="方正仿宋_GBK" w:hAnsi="方正仿宋_GBK" w:cs="方正仿宋_GBK"/>
          <w:b w:val="0"/>
          <w:bCs w:val="0"/>
          <w:color w:val="000000"/>
          <w:szCs w:val="32"/>
        </w:rPr>
      </w:pPr>
      <w:r>
        <w:rPr>
          <w:rFonts w:hint="eastAsia" w:ascii="方正仿宋_GBK" w:hAnsi="方正仿宋_GBK" w:cs="方正仿宋_GBK"/>
          <w:b w:val="0"/>
          <w:bCs w:val="0"/>
          <w:color w:val="000000"/>
          <w:szCs w:val="32"/>
        </w:rPr>
        <w:t>（1）违反食品安全法律、法规、规章的规定，且受到罚款、没收违法所得（或者非法财物）、责令停产停业等行政处罚的；</w:t>
      </w:r>
    </w:p>
    <w:p>
      <w:pPr>
        <w:keepNext w:val="0"/>
        <w:keepLines w:val="0"/>
        <w:pageBreakBefore w:val="0"/>
        <w:widowControl w:val="0"/>
        <w:kinsoku/>
        <w:wordWrap/>
        <w:overflowPunct w:val="0"/>
        <w:topLinePunct w:val="0"/>
        <w:autoSpaceDE/>
        <w:autoSpaceDN/>
        <w:bidi w:val="0"/>
        <w:ind w:firstLine="640" w:firstLineChars="200"/>
        <w:textAlignment w:val="auto"/>
        <w:outlineLvl w:val="9"/>
        <w:rPr>
          <w:rFonts w:ascii="方正仿宋_GBK" w:hAnsi="方正仿宋_GBK" w:cs="方正仿宋_GBK"/>
          <w:b w:val="0"/>
          <w:bCs w:val="0"/>
          <w:color w:val="000000"/>
          <w:szCs w:val="32"/>
        </w:rPr>
      </w:pPr>
      <w:r>
        <w:rPr>
          <w:rFonts w:hint="eastAsia" w:ascii="方正仿宋_GBK" w:hAnsi="方正仿宋_GBK" w:cs="方正仿宋_GBK"/>
          <w:b w:val="0"/>
          <w:bCs w:val="0"/>
          <w:color w:val="000000"/>
          <w:szCs w:val="32"/>
        </w:rPr>
        <w:t>（2）有1次（含）以上国家或者市级食品安全监督抽检结论不合格，</w:t>
      </w:r>
      <w:r>
        <w:rPr>
          <w:rFonts w:hint="eastAsia" w:ascii="方正仿宋_GBK"/>
          <w:b w:val="0"/>
          <w:bCs w:val="0"/>
          <w:color w:val="000000"/>
          <w:szCs w:val="32"/>
        </w:rPr>
        <w:t>且经查证未落实相关责任义务的</w:t>
      </w:r>
      <w:r>
        <w:rPr>
          <w:rFonts w:hint="eastAsia" w:ascii="方正仿宋_GBK" w:hAnsi="方正仿宋_GBK" w:cs="方正仿宋_GBK"/>
          <w:b w:val="0"/>
          <w:bCs w:val="0"/>
          <w:color w:val="000000"/>
          <w:szCs w:val="32"/>
        </w:rPr>
        <w:t>；</w:t>
      </w:r>
    </w:p>
    <w:p>
      <w:pPr>
        <w:keepNext w:val="0"/>
        <w:keepLines w:val="0"/>
        <w:pageBreakBefore w:val="0"/>
        <w:widowControl w:val="0"/>
        <w:kinsoku/>
        <w:wordWrap/>
        <w:overflowPunct w:val="0"/>
        <w:topLinePunct w:val="0"/>
        <w:autoSpaceDE/>
        <w:autoSpaceDN/>
        <w:bidi w:val="0"/>
        <w:ind w:firstLine="640" w:firstLineChars="200"/>
        <w:textAlignment w:val="auto"/>
        <w:outlineLvl w:val="9"/>
        <w:rPr>
          <w:rFonts w:ascii="方正仿宋_GBK"/>
          <w:b w:val="0"/>
          <w:bCs w:val="0"/>
          <w:color w:val="000000"/>
          <w:szCs w:val="32"/>
        </w:rPr>
      </w:pPr>
      <w:r>
        <w:rPr>
          <w:rFonts w:hint="eastAsia" w:ascii="方正仿宋_GBK" w:hAnsi="方正仿宋_GBK" w:cs="方正仿宋_GBK"/>
          <w:b w:val="0"/>
          <w:bCs w:val="0"/>
          <w:color w:val="000000"/>
          <w:szCs w:val="32"/>
        </w:rPr>
        <w:t>（3）违反食品安全法律、法规、规章的规定，销售不安全的</w:t>
      </w:r>
      <w:r>
        <w:rPr>
          <w:rFonts w:hint="eastAsia" w:ascii="方正仿宋_GBK"/>
          <w:b w:val="0"/>
          <w:bCs w:val="0"/>
          <w:color w:val="000000"/>
          <w:szCs w:val="32"/>
        </w:rPr>
        <w:t>食品、食用农产品、食品添加剂，造成不良社会影响的；</w:t>
      </w:r>
    </w:p>
    <w:p>
      <w:pPr>
        <w:keepNext w:val="0"/>
        <w:keepLines w:val="0"/>
        <w:pageBreakBefore w:val="0"/>
        <w:widowControl w:val="0"/>
        <w:kinsoku/>
        <w:wordWrap/>
        <w:overflowPunct w:val="0"/>
        <w:topLinePunct w:val="0"/>
        <w:autoSpaceDE/>
        <w:autoSpaceDN/>
        <w:bidi w:val="0"/>
        <w:ind w:firstLine="640" w:firstLineChars="200"/>
        <w:textAlignment w:val="auto"/>
        <w:outlineLvl w:val="9"/>
        <w:rPr>
          <w:rFonts w:ascii="方正仿宋_GBK"/>
          <w:b w:val="0"/>
          <w:bCs w:val="0"/>
          <w:color w:val="000000"/>
          <w:szCs w:val="32"/>
        </w:rPr>
      </w:pPr>
      <w:r>
        <w:rPr>
          <w:rFonts w:hint="eastAsia" w:ascii="方正仿宋_GBK"/>
          <w:b w:val="0"/>
          <w:bCs w:val="0"/>
          <w:color w:val="000000"/>
          <w:szCs w:val="32"/>
        </w:rPr>
        <w:t>（4）经营国家禁止销售的食品、食用农产品、食品添加剂</w:t>
      </w:r>
      <w:r>
        <w:rPr>
          <w:rFonts w:hint="eastAsia" w:ascii="方正仿宋_GBK"/>
          <w:b w:val="0"/>
          <w:bCs w:val="0"/>
          <w:color w:val="000000"/>
          <w:szCs w:val="32"/>
          <w:lang w:eastAsia="zh-CN"/>
        </w:rPr>
        <w:t>、</w:t>
      </w:r>
      <w:r>
        <w:rPr>
          <w:rFonts w:hint="eastAsia" w:ascii="方正仿宋_GBK"/>
          <w:b w:val="0"/>
          <w:bCs w:val="0"/>
          <w:color w:val="000000"/>
          <w:szCs w:val="32"/>
        </w:rPr>
        <w:t>经营无证加工、伪造注册证书或备案凭证、添加非食用物质（含药品）、来源不明的特殊食品以及通过健康咨询、宣传资料等任何方式虚假夸大宣传特殊食品的；</w:t>
      </w:r>
    </w:p>
    <w:p>
      <w:pPr>
        <w:keepNext w:val="0"/>
        <w:keepLines w:val="0"/>
        <w:pageBreakBefore w:val="0"/>
        <w:widowControl w:val="0"/>
        <w:kinsoku/>
        <w:wordWrap/>
        <w:overflowPunct w:val="0"/>
        <w:topLinePunct w:val="0"/>
        <w:autoSpaceDE/>
        <w:autoSpaceDN/>
        <w:bidi w:val="0"/>
        <w:ind w:firstLine="640" w:firstLineChars="200"/>
        <w:textAlignment w:val="auto"/>
        <w:outlineLvl w:val="9"/>
        <w:rPr>
          <w:rFonts w:ascii="方正仿宋_GBK" w:hAnsi="方正仿宋_GBK" w:cs="方正仿宋_GBK"/>
          <w:b w:val="0"/>
          <w:bCs w:val="0"/>
          <w:color w:val="000000"/>
          <w:szCs w:val="32"/>
        </w:rPr>
      </w:pPr>
      <w:r>
        <w:rPr>
          <w:rFonts w:hint="eastAsia" w:ascii="方正仿宋_GBK" w:hAnsi="方正仿宋_GBK" w:cs="方正仿宋_GBK"/>
          <w:b w:val="0"/>
          <w:bCs w:val="0"/>
          <w:color w:val="000000"/>
          <w:szCs w:val="32"/>
        </w:rPr>
        <w:t>（5）发生食品安全事故的；</w:t>
      </w:r>
    </w:p>
    <w:p>
      <w:pPr>
        <w:keepNext w:val="0"/>
        <w:keepLines w:val="0"/>
        <w:pageBreakBefore w:val="0"/>
        <w:widowControl w:val="0"/>
        <w:kinsoku/>
        <w:wordWrap/>
        <w:overflowPunct w:val="0"/>
        <w:topLinePunct w:val="0"/>
        <w:autoSpaceDE/>
        <w:autoSpaceDN/>
        <w:bidi w:val="0"/>
        <w:ind w:firstLine="640" w:firstLineChars="200"/>
        <w:textAlignment w:val="auto"/>
        <w:outlineLvl w:val="9"/>
        <w:rPr>
          <w:rFonts w:ascii="方正仿宋_GBK" w:hAnsi="方正仿宋_GBK" w:cs="方正仿宋_GBK"/>
          <w:b w:val="0"/>
          <w:bCs w:val="0"/>
          <w:color w:val="000000"/>
          <w:szCs w:val="32"/>
        </w:rPr>
      </w:pPr>
      <w:r>
        <w:rPr>
          <w:rFonts w:hint="eastAsia" w:ascii="方正仿宋_GBK" w:hAnsi="方正仿宋_GBK" w:cs="方正仿宋_GBK"/>
          <w:b w:val="0"/>
          <w:bCs w:val="0"/>
          <w:color w:val="000000"/>
          <w:szCs w:val="32"/>
        </w:rPr>
        <w:t>（6）</w:t>
      </w:r>
      <w:r>
        <w:rPr>
          <w:rFonts w:hint="eastAsia" w:ascii="方正仿宋_GBK"/>
          <w:b w:val="0"/>
          <w:bCs w:val="0"/>
          <w:color w:val="000000"/>
          <w:szCs w:val="32"/>
        </w:rPr>
        <w:t>不按规定停止不合格食品、食用农产品、食品添加剂销售行为或不按要求召回不合格食品、食用农产品、食品添加剂的；</w:t>
      </w:r>
    </w:p>
    <w:p>
      <w:pPr>
        <w:keepNext w:val="0"/>
        <w:keepLines w:val="0"/>
        <w:pageBreakBefore w:val="0"/>
        <w:widowControl w:val="0"/>
        <w:kinsoku/>
        <w:wordWrap/>
        <w:overflowPunct w:val="0"/>
        <w:topLinePunct w:val="0"/>
        <w:autoSpaceDE/>
        <w:autoSpaceDN/>
        <w:bidi w:val="0"/>
        <w:ind w:firstLine="640" w:firstLineChars="200"/>
        <w:textAlignment w:val="auto"/>
        <w:outlineLvl w:val="9"/>
        <w:rPr>
          <w:rFonts w:ascii="方正仿宋_GBK" w:hAnsi="方正仿宋_GBK" w:cs="方正仿宋_GBK"/>
          <w:b w:val="0"/>
          <w:bCs w:val="0"/>
          <w:color w:val="000000"/>
          <w:szCs w:val="32"/>
        </w:rPr>
      </w:pPr>
      <w:r>
        <w:rPr>
          <w:rFonts w:hint="eastAsia" w:ascii="方正仿宋_GBK"/>
          <w:b w:val="0"/>
          <w:bCs w:val="0"/>
          <w:color w:val="000000"/>
          <w:szCs w:val="32"/>
        </w:rPr>
        <w:t>（7）</w:t>
      </w:r>
      <w:r>
        <w:rPr>
          <w:rFonts w:hint="eastAsia" w:ascii="方正仿宋_GBK" w:hAnsi="方正仿宋_GBK" w:cs="方正仿宋_GBK"/>
          <w:b w:val="0"/>
          <w:bCs w:val="0"/>
          <w:color w:val="000000"/>
          <w:szCs w:val="32"/>
        </w:rPr>
        <w:t>拒绝、逃避、阻挠执法人员进行监督检查，或者拒不配合执法人员依法进行案件调查的；</w:t>
      </w:r>
    </w:p>
    <w:p>
      <w:pPr>
        <w:keepNext w:val="0"/>
        <w:keepLines w:val="0"/>
        <w:pageBreakBefore w:val="0"/>
        <w:widowControl w:val="0"/>
        <w:kinsoku/>
        <w:wordWrap/>
        <w:overflowPunct w:val="0"/>
        <w:topLinePunct w:val="0"/>
        <w:autoSpaceDE/>
        <w:autoSpaceDN/>
        <w:bidi w:val="0"/>
        <w:ind w:firstLine="640" w:firstLineChars="200"/>
        <w:textAlignment w:val="auto"/>
        <w:outlineLvl w:val="9"/>
        <w:rPr>
          <w:rFonts w:ascii="方正仿宋_GBK"/>
          <w:b w:val="0"/>
          <w:bCs w:val="0"/>
          <w:color w:val="000000"/>
          <w:szCs w:val="32"/>
        </w:rPr>
      </w:pPr>
      <w:r>
        <w:rPr>
          <w:rFonts w:hint="eastAsia" w:ascii="方正仿宋_GBK"/>
          <w:b w:val="0"/>
          <w:bCs w:val="0"/>
          <w:color w:val="000000"/>
          <w:szCs w:val="32"/>
        </w:rPr>
        <w:t>（8）具有法律法规规章制度和市场监管部门规定的其它可以上调风险等级情形的。</w:t>
      </w:r>
    </w:p>
    <w:p>
      <w:pPr>
        <w:keepNext w:val="0"/>
        <w:keepLines w:val="0"/>
        <w:pageBreakBefore w:val="0"/>
        <w:widowControl w:val="0"/>
        <w:kinsoku/>
        <w:wordWrap/>
        <w:overflowPunct w:val="0"/>
        <w:topLinePunct w:val="0"/>
        <w:autoSpaceDE/>
        <w:autoSpaceDN/>
        <w:bidi w:val="0"/>
        <w:ind w:firstLine="640" w:firstLineChars="200"/>
        <w:textAlignment w:val="auto"/>
        <w:outlineLvl w:val="9"/>
        <w:rPr>
          <w:rFonts w:ascii="方正仿宋_GBK"/>
          <w:b w:val="0"/>
          <w:bCs w:val="0"/>
          <w:color w:val="000000"/>
          <w:szCs w:val="32"/>
        </w:rPr>
      </w:pPr>
      <w:r>
        <w:rPr>
          <w:rFonts w:hint="eastAsia" w:ascii="方正仿宋_GBK"/>
          <w:b w:val="0"/>
          <w:bCs w:val="0"/>
          <w:color w:val="000000"/>
          <w:szCs w:val="32"/>
        </w:rPr>
        <w:t>上调1个等级的，由辖区市场监管所集体研究决定；上调2个等级的，由市场监管所提出建议，经区县局食品销售监管科室同意后报请分管局领导审核。</w:t>
      </w:r>
    </w:p>
    <w:p>
      <w:pPr>
        <w:keepNext w:val="0"/>
        <w:keepLines w:val="0"/>
        <w:pageBreakBefore w:val="0"/>
        <w:widowControl w:val="0"/>
        <w:kinsoku/>
        <w:wordWrap/>
        <w:overflowPunct w:val="0"/>
        <w:topLinePunct w:val="0"/>
        <w:autoSpaceDE/>
        <w:autoSpaceDN/>
        <w:bidi w:val="0"/>
        <w:ind w:firstLine="640" w:firstLineChars="200"/>
        <w:textAlignment w:val="auto"/>
        <w:outlineLvl w:val="9"/>
        <w:rPr>
          <w:rFonts w:ascii="方正仿宋_GBK"/>
          <w:b w:val="0"/>
          <w:bCs w:val="0"/>
          <w:color w:val="000000"/>
          <w:szCs w:val="32"/>
        </w:rPr>
      </w:pPr>
      <w:r>
        <w:rPr>
          <w:rFonts w:hint="eastAsia" w:ascii="方正仿宋_GBK" w:hAnsi="方正仿宋_GBK" w:cs="方正仿宋_GBK"/>
          <w:b w:val="0"/>
          <w:bCs w:val="0"/>
          <w:color w:val="000000"/>
          <w:szCs w:val="32"/>
        </w:rPr>
        <w:t>（三）</w:t>
      </w:r>
      <w:r>
        <w:rPr>
          <w:rFonts w:hint="eastAsia" w:ascii="方正仿宋_GBK"/>
          <w:b w:val="0"/>
          <w:bCs w:val="0"/>
          <w:color w:val="000000"/>
          <w:szCs w:val="32"/>
        </w:rPr>
        <w:t>有下列情形之一的，可以</w:t>
      </w:r>
      <w:r>
        <w:rPr>
          <w:rFonts w:hint="eastAsia" w:ascii="方正仿宋_GBK" w:hAnsi="方正仿宋_GBK" w:cs="方正仿宋_GBK"/>
          <w:b w:val="0"/>
          <w:bCs w:val="0"/>
          <w:color w:val="000000"/>
          <w:szCs w:val="32"/>
        </w:rPr>
        <w:t>对食品销售责任主体的风险等级</w:t>
      </w:r>
      <w:r>
        <w:rPr>
          <w:rFonts w:hint="eastAsia" w:ascii="方正仿宋_GBK"/>
          <w:b w:val="0"/>
          <w:bCs w:val="0"/>
          <w:color w:val="000000"/>
          <w:szCs w:val="32"/>
        </w:rPr>
        <w:t>下调1个风险等级：</w:t>
      </w:r>
    </w:p>
    <w:p>
      <w:pPr>
        <w:keepNext w:val="0"/>
        <w:keepLines w:val="0"/>
        <w:pageBreakBefore w:val="0"/>
        <w:widowControl w:val="0"/>
        <w:kinsoku/>
        <w:wordWrap/>
        <w:overflowPunct w:val="0"/>
        <w:topLinePunct w:val="0"/>
        <w:autoSpaceDE/>
        <w:autoSpaceDN/>
        <w:bidi w:val="0"/>
        <w:ind w:firstLine="640" w:firstLineChars="200"/>
        <w:textAlignment w:val="auto"/>
        <w:outlineLvl w:val="9"/>
        <w:rPr>
          <w:rFonts w:ascii="方正仿宋_GBK"/>
          <w:b w:val="0"/>
          <w:bCs w:val="0"/>
          <w:color w:val="000000"/>
          <w:szCs w:val="32"/>
        </w:rPr>
      </w:pPr>
      <w:bookmarkStart w:id="2" w:name="_Hlk38539269"/>
      <w:r>
        <w:rPr>
          <w:rFonts w:hint="eastAsia" w:ascii="方正仿宋_GBK"/>
          <w:b w:val="0"/>
          <w:bCs w:val="0"/>
          <w:color w:val="000000"/>
          <w:szCs w:val="32"/>
        </w:rPr>
        <w:t>（</w:t>
      </w:r>
      <w:r>
        <w:rPr>
          <w:rFonts w:ascii="方正仿宋_GBK"/>
          <w:b w:val="0"/>
          <w:bCs w:val="0"/>
          <w:color w:val="000000"/>
          <w:szCs w:val="32"/>
        </w:rPr>
        <w:t>1</w:t>
      </w:r>
      <w:r>
        <w:rPr>
          <w:rFonts w:hint="eastAsia" w:ascii="方正仿宋_GBK"/>
          <w:b w:val="0"/>
          <w:bCs w:val="0"/>
          <w:color w:val="000000"/>
          <w:szCs w:val="32"/>
        </w:rPr>
        <w:t>）连续3年无可上调风险等级所列情形的；</w:t>
      </w:r>
    </w:p>
    <w:p>
      <w:pPr>
        <w:keepNext w:val="0"/>
        <w:keepLines w:val="0"/>
        <w:pageBreakBefore w:val="0"/>
        <w:widowControl w:val="0"/>
        <w:kinsoku/>
        <w:wordWrap/>
        <w:overflowPunct w:val="0"/>
        <w:topLinePunct w:val="0"/>
        <w:autoSpaceDE/>
        <w:autoSpaceDN/>
        <w:bidi w:val="0"/>
        <w:ind w:firstLine="640" w:firstLineChars="200"/>
        <w:textAlignment w:val="auto"/>
        <w:outlineLvl w:val="9"/>
        <w:rPr>
          <w:rFonts w:ascii="方正仿宋_GBK"/>
          <w:b w:val="0"/>
          <w:bCs w:val="0"/>
          <w:color w:val="000000"/>
          <w:szCs w:val="32"/>
        </w:rPr>
      </w:pPr>
      <w:r>
        <w:rPr>
          <w:rFonts w:hint="eastAsia" w:ascii="方正仿宋_GBK"/>
          <w:b w:val="0"/>
          <w:bCs w:val="0"/>
          <w:color w:val="000000"/>
          <w:szCs w:val="32"/>
        </w:rPr>
        <w:t>（2）获得危害分析与关键控制点体系、食品管理体系、食品防护计划等管理规范认证的；</w:t>
      </w:r>
    </w:p>
    <w:p>
      <w:pPr>
        <w:keepNext w:val="0"/>
        <w:keepLines w:val="0"/>
        <w:pageBreakBefore w:val="0"/>
        <w:widowControl w:val="0"/>
        <w:kinsoku/>
        <w:wordWrap/>
        <w:overflowPunct w:val="0"/>
        <w:topLinePunct w:val="0"/>
        <w:autoSpaceDE/>
        <w:autoSpaceDN/>
        <w:bidi w:val="0"/>
        <w:ind w:firstLine="640" w:firstLineChars="200"/>
        <w:textAlignment w:val="auto"/>
        <w:outlineLvl w:val="9"/>
        <w:rPr>
          <w:rFonts w:ascii="方正仿宋_GBK"/>
          <w:b w:val="0"/>
          <w:bCs w:val="0"/>
          <w:color w:val="000000"/>
          <w:szCs w:val="32"/>
        </w:rPr>
      </w:pPr>
      <w:r>
        <w:rPr>
          <w:rFonts w:hint="eastAsia" w:ascii="方正仿宋_GBK"/>
          <w:b w:val="0"/>
          <w:bCs w:val="0"/>
          <w:color w:val="000000"/>
          <w:szCs w:val="32"/>
        </w:rPr>
        <w:t>（3）获得“放心肉菜示范超市”、“食品安全示范市场”、“食品安全示范店”等称号的；</w:t>
      </w:r>
    </w:p>
    <w:p>
      <w:pPr>
        <w:keepNext w:val="0"/>
        <w:keepLines w:val="0"/>
        <w:pageBreakBefore w:val="0"/>
        <w:widowControl w:val="0"/>
        <w:kinsoku/>
        <w:wordWrap/>
        <w:overflowPunct w:val="0"/>
        <w:topLinePunct w:val="0"/>
        <w:autoSpaceDE/>
        <w:autoSpaceDN/>
        <w:bidi w:val="0"/>
        <w:ind w:firstLine="640" w:firstLineChars="200"/>
        <w:textAlignment w:val="auto"/>
        <w:outlineLvl w:val="9"/>
        <w:rPr>
          <w:rFonts w:ascii="方正仿宋_GBK"/>
          <w:b w:val="0"/>
          <w:bCs w:val="0"/>
          <w:color w:val="000000"/>
          <w:szCs w:val="32"/>
        </w:rPr>
      </w:pPr>
      <w:r>
        <w:rPr>
          <w:rFonts w:hint="eastAsia" w:ascii="方正仿宋_GBK"/>
          <w:b w:val="0"/>
          <w:bCs w:val="0"/>
          <w:color w:val="000000"/>
          <w:szCs w:val="32"/>
        </w:rPr>
        <w:t>（4）获得区县级以上人民政府质量奖的；</w:t>
      </w:r>
    </w:p>
    <w:p>
      <w:pPr>
        <w:keepNext w:val="0"/>
        <w:keepLines w:val="0"/>
        <w:pageBreakBefore w:val="0"/>
        <w:widowControl w:val="0"/>
        <w:kinsoku/>
        <w:wordWrap/>
        <w:overflowPunct w:val="0"/>
        <w:topLinePunct w:val="0"/>
        <w:autoSpaceDE/>
        <w:autoSpaceDN/>
        <w:bidi w:val="0"/>
        <w:ind w:firstLine="640" w:firstLineChars="200"/>
        <w:textAlignment w:val="auto"/>
        <w:outlineLvl w:val="9"/>
        <w:rPr>
          <w:rFonts w:ascii="方正仿宋_GBK"/>
          <w:b w:val="0"/>
          <w:bCs w:val="0"/>
          <w:snapToGrid w:val="0"/>
          <w:color w:val="000000"/>
          <w:kern w:val="0"/>
          <w:szCs w:val="32"/>
        </w:rPr>
      </w:pPr>
      <w:r>
        <w:rPr>
          <w:rFonts w:hint="eastAsia" w:ascii="方正仿宋_GBK" w:hAnsi="方正仿宋_GBK" w:cs="方正仿宋_GBK"/>
          <w:b w:val="0"/>
          <w:bCs w:val="0"/>
          <w:snapToGrid w:val="0"/>
          <w:color w:val="000000"/>
          <w:kern w:val="0"/>
          <w:szCs w:val="32"/>
        </w:rPr>
        <w:t>（5）</w:t>
      </w:r>
      <w:r>
        <w:rPr>
          <w:rFonts w:hint="eastAsia" w:ascii="方正仿宋_GBK"/>
          <w:b w:val="0"/>
          <w:bCs w:val="0"/>
          <w:snapToGrid w:val="0"/>
          <w:color w:val="000000"/>
          <w:kern w:val="0"/>
          <w:szCs w:val="32"/>
        </w:rPr>
        <w:t>具有法律法规规章制度和市场监管部门规定的其它可以下调风险等级情形的。</w:t>
      </w:r>
    </w:p>
    <w:bookmarkEnd w:id="2"/>
    <w:p>
      <w:pPr>
        <w:keepNext w:val="0"/>
        <w:keepLines w:val="0"/>
        <w:pageBreakBefore w:val="0"/>
        <w:widowControl w:val="0"/>
        <w:kinsoku/>
        <w:wordWrap/>
        <w:overflowPunct w:val="0"/>
        <w:topLinePunct w:val="0"/>
        <w:autoSpaceDE/>
        <w:autoSpaceDN/>
        <w:bidi w:val="0"/>
        <w:ind w:firstLine="646"/>
        <w:textAlignment w:val="auto"/>
        <w:outlineLvl w:val="9"/>
        <w:rPr>
          <w:b w:val="0"/>
          <w:bCs w:val="0"/>
          <w:color w:val="000000"/>
        </w:rPr>
      </w:pPr>
      <w:r>
        <w:rPr>
          <w:rFonts w:hint="eastAsia" w:ascii="方正仿宋_GBK" w:hAnsi="方正仿宋_GBK" w:cs="方正仿宋_GBK"/>
          <w:b w:val="0"/>
          <w:bCs w:val="0"/>
          <w:color w:val="000000"/>
          <w:szCs w:val="32"/>
        </w:rPr>
        <w:t>因前述情形被上调风险等级的，在评定年度内不得下调其风险等级。</w:t>
      </w:r>
    </w:p>
    <w:p>
      <w:pPr>
        <w:keepNext w:val="0"/>
        <w:keepLines w:val="0"/>
        <w:pageBreakBefore w:val="0"/>
        <w:widowControl w:val="0"/>
        <w:kinsoku/>
        <w:wordWrap/>
        <w:overflowPunct w:val="0"/>
        <w:topLinePunct w:val="0"/>
        <w:autoSpaceDE/>
        <w:autoSpaceDN/>
        <w:bidi w:val="0"/>
        <w:ind w:firstLine="646"/>
        <w:textAlignment w:val="auto"/>
        <w:outlineLvl w:val="9"/>
        <w:rPr>
          <w:b w:val="0"/>
          <w:bCs w:val="0"/>
          <w:color w:val="000000"/>
        </w:rPr>
      </w:pPr>
      <w:r>
        <w:rPr>
          <w:rFonts w:hint="eastAsia" w:ascii="方正黑体_GBK" w:hAnsi="方正仿宋_GBK" w:eastAsia="方正黑体_GBK" w:cs="方正仿宋_GBK"/>
          <w:b w:val="0"/>
          <w:bCs w:val="0"/>
          <w:color w:val="000000"/>
          <w:szCs w:val="32"/>
        </w:rPr>
        <w:t>第十三条</w:t>
      </w:r>
      <w:r>
        <w:rPr>
          <w:rFonts w:hint="eastAsia" w:ascii="方正仿宋_GBK"/>
          <w:b w:val="0"/>
          <w:bCs w:val="0"/>
          <w:color w:val="000000"/>
        </w:rPr>
        <w:t xml:space="preserve"> </w:t>
      </w:r>
      <w:r>
        <w:rPr>
          <w:rFonts w:ascii="方正仿宋_GBK"/>
          <w:b w:val="0"/>
          <w:bCs w:val="0"/>
          <w:color w:val="000000"/>
        </w:rPr>
        <w:t xml:space="preserve"> </w:t>
      </w:r>
      <w:r>
        <w:rPr>
          <w:rFonts w:hint="eastAsia"/>
          <w:b w:val="0"/>
          <w:bCs w:val="0"/>
          <w:color w:val="000000"/>
        </w:rPr>
        <w:t>取得食品经营许可新开业的食品销售者的风险等级评定，应当在许可机关核发食品经营许可之日起3</w:t>
      </w:r>
      <w:r>
        <w:rPr>
          <w:b w:val="0"/>
          <w:bCs w:val="0"/>
          <w:color w:val="000000"/>
        </w:rPr>
        <w:t>0</w:t>
      </w:r>
      <w:r>
        <w:rPr>
          <w:rFonts w:hint="eastAsia"/>
          <w:b w:val="0"/>
          <w:bCs w:val="0"/>
          <w:color w:val="000000"/>
        </w:rPr>
        <w:t>个工作日内，组织监督检查人员进入现场，按照《</w:t>
      </w:r>
      <w:r>
        <w:rPr>
          <w:rFonts w:hint="eastAsia" w:ascii="方正仿宋_GBK" w:hAnsi="方正仿宋_GBK" w:cs="方正仿宋_GBK"/>
          <w:b w:val="0"/>
          <w:bCs w:val="0"/>
          <w:color w:val="000000"/>
          <w:szCs w:val="32"/>
        </w:rPr>
        <w:t>食品销售</w:t>
      </w:r>
      <w:r>
        <w:rPr>
          <w:rFonts w:hint="eastAsia"/>
          <w:b w:val="0"/>
          <w:bCs w:val="0"/>
          <w:color w:val="000000"/>
        </w:rPr>
        <w:t>动态风险因素量化分值表》打分评定动态风险因素量化分值，综合静态风险因素量化分值，确定风险等级。实行告知承诺取得食品经营许可的证后现场核查，可与动态风险因素量化分值评价合并进行，《</w:t>
      </w:r>
      <w:r>
        <w:rPr>
          <w:rFonts w:hint="eastAsia" w:ascii="方正仿宋_GBK" w:hAnsi="方正仿宋_GBK" w:cs="方正仿宋_GBK"/>
          <w:b w:val="0"/>
          <w:bCs w:val="0"/>
          <w:color w:val="000000"/>
          <w:szCs w:val="32"/>
        </w:rPr>
        <w:t>食品销售</w:t>
      </w:r>
      <w:r>
        <w:rPr>
          <w:rFonts w:hint="eastAsia"/>
          <w:b w:val="0"/>
          <w:bCs w:val="0"/>
          <w:color w:val="000000"/>
        </w:rPr>
        <w:t>动态风险因素量化分值表》记录的评价结果亦可作为实行告知承诺取得食品经营许可的证后现场核查结果。</w:t>
      </w:r>
    </w:p>
    <w:p>
      <w:pPr>
        <w:keepNext w:val="0"/>
        <w:keepLines w:val="0"/>
        <w:pageBreakBefore w:val="0"/>
        <w:widowControl w:val="0"/>
        <w:kinsoku/>
        <w:wordWrap/>
        <w:overflowPunct w:val="0"/>
        <w:topLinePunct w:val="0"/>
        <w:autoSpaceDE/>
        <w:autoSpaceDN/>
        <w:bidi w:val="0"/>
        <w:ind w:firstLine="646"/>
        <w:textAlignment w:val="auto"/>
        <w:outlineLvl w:val="9"/>
        <w:rPr>
          <w:b w:val="0"/>
          <w:bCs w:val="0"/>
          <w:color w:val="000000"/>
        </w:rPr>
      </w:pPr>
      <w:r>
        <w:rPr>
          <w:rFonts w:hint="eastAsia"/>
          <w:b w:val="0"/>
          <w:bCs w:val="0"/>
          <w:color w:val="000000"/>
        </w:rPr>
        <w:t>新开业仅销售预包装食品的销售者、</w:t>
      </w:r>
      <w:r>
        <w:rPr>
          <w:rFonts w:hint="eastAsia" w:ascii="方正仿宋_GBK" w:hAnsi="方正仿宋_GBK" w:cs="方正仿宋_GBK"/>
          <w:b w:val="0"/>
          <w:bCs w:val="0"/>
          <w:color w:val="000000"/>
          <w:szCs w:val="32"/>
        </w:rPr>
        <w:t>食用农产品销售者、食品添加剂销售者、食品销售摊贩、集中交易市场开办者、柜台出租者和展销会举办者、网络食品交易第三方平台提供者、从事食品贮存业务的非食品经营者等责任主体</w:t>
      </w:r>
      <w:r>
        <w:rPr>
          <w:rFonts w:hint="eastAsia"/>
          <w:b w:val="0"/>
          <w:bCs w:val="0"/>
          <w:color w:val="000000"/>
        </w:rPr>
        <w:t>的风险等级评定，应当</w:t>
      </w:r>
      <w:r>
        <w:rPr>
          <w:rFonts w:hint="eastAsia" w:ascii="方正仿宋_GBK" w:hAnsi="方正仿宋_GBK" w:cs="方正仿宋_GBK"/>
          <w:b w:val="0"/>
          <w:bCs w:val="0"/>
          <w:color w:val="000000"/>
          <w:szCs w:val="32"/>
        </w:rPr>
        <w:t>在取得《营业执照》或备案号（备案凭证）等相关证照之日起3</w:t>
      </w:r>
      <w:r>
        <w:rPr>
          <w:rFonts w:ascii="方正仿宋_GBK" w:hAnsi="方正仿宋_GBK" w:cs="方正仿宋_GBK"/>
          <w:b w:val="0"/>
          <w:bCs w:val="0"/>
          <w:color w:val="000000"/>
          <w:szCs w:val="32"/>
        </w:rPr>
        <w:t>0</w:t>
      </w:r>
      <w:r>
        <w:rPr>
          <w:rFonts w:hint="eastAsia" w:ascii="方正仿宋_GBK" w:hAnsi="方正仿宋_GBK" w:cs="方正仿宋_GBK"/>
          <w:b w:val="0"/>
          <w:bCs w:val="0"/>
          <w:color w:val="000000"/>
          <w:szCs w:val="32"/>
        </w:rPr>
        <w:t>个工作日内，组织</w:t>
      </w:r>
      <w:r>
        <w:rPr>
          <w:rFonts w:hint="eastAsia"/>
          <w:b w:val="0"/>
          <w:bCs w:val="0"/>
          <w:color w:val="000000"/>
        </w:rPr>
        <w:t>监督检查人员进入现场按照《</w:t>
      </w:r>
      <w:r>
        <w:rPr>
          <w:rFonts w:hint="eastAsia" w:ascii="方正仿宋_GBK" w:hAnsi="方正仿宋_GBK" w:cs="方正仿宋_GBK"/>
          <w:b w:val="0"/>
          <w:bCs w:val="0"/>
          <w:color w:val="000000"/>
          <w:szCs w:val="32"/>
        </w:rPr>
        <w:t>食品销售</w:t>
      </w:r>
      <w:r>
        <w:rPr>
          <w:rFonts w:hint="eastAsia"/>
          <w:b w:val="0"/>
          <w:bCs w:val="0"/>
          <w:color w:val="000000"/>
        </w:rPr>
        <w:t>动态风险因素量化分值表》打分评定动态风险因素分值，由系统根据分值自动生成风险等级。</w:t>
      </w:r>
    </w:p>
    <w:p>
      <w:pPr>
        <w:keepNext w:val="0"/>
        <w:keepLines w:val="0"/>
        <w:pageBreakBefore w:val="0"/>
        <w:widowControl w:val="0"/>
        <w:kinsoku/>
        <w:wordWrap/>
        <w:overflowPunct w:val="0"/>
        <w:topLinePunct w:val="0"/>
        <w:autoSpaceDE/>
        <w:autoSpaceDN/>
        <w:bidi w:val="0"/>
        <w:ind w:firstLine="646"/>
        <w:textAlignment w:val="auto"/>
        <w:outlineLvl w:val="9"/>
        <w:rPr>
          <w:b w:val="0"/>
          <w:bCs w:val="0"/>
          <w:color w:val="000000"/>
        </w:rPr>
      </w:pPr>
      <w:r>
        <w:rPr>
          <w:rFonts w:hint="eastAsia" w:ascii="方正黑体_GBK" w:hAnsi="方正仿宋_GBK" w:eastAsia="方正黑体_GBK" w:cs="方正仿宋_GBK"/>
          <w:b w:val="0"/>
          <w:bCs w:val="0"/>
          <w:color w:val="000000"/>
          <w:szCs w:val="32"/>
        </w:rPr>
        <w:t>第十四条</w:t>
      </w:r>
      <w:r>
        <w:rPr>
          <w:rFonts w:hint="eastAsia" w:ascii="方正楷体_GBK" w:hAnsi="方正仿宋_GBK" w:eastAsia="方正楷体_GBK" w:cs="方正仿宋_GBK"/>
          <w:b w:val="0"/>
          <w:bCs w:val="0"/>
          <w:color w:val="000000"/>
          <w:szCs w:val="32"/>
        </w:rPr>
        <w:t xml:space="preserve"> </w:t>
      </w:r>
      <w:r>
        <w:rPr>
          <w:rFonts w:ascii="方正楷体_GBK" w:hAnsi="方正仿宋_GBK" w:eastAsia="方正楷体_GBK" w:cs="方正仿宋_GBK"/>
          <w:b w:val="0"/>
          <w:bCs w:val="0"/>
          <w:color w:val="000000"/>
          <w:szCs w:val="32"/>
        </w:rPr>
        <w:t xml:space="preserve"> </w:t>
      </w:r>
      <w:r>
        <w:rPr>
          <w:rFonts w:hint="eastAsia"/>
          <w:b w:val="0"/>
          <w:bCs w:val="0"/>
          <w:color w:val="000000"/>
        </w:rPr>
        <w:t>监督检查人员进入现场按照《食品销售动态风险因素量化分值表》进行打分评价的，打分评价人员应当如实作出评价，并将食品销售责任主体存在的主要风险及防范要求告知其负责人。</w:t>
      </w:r>
      <w:r>
        <w:rPr>
          <w:rFonts w:hint="eastAsia" w:ascii="方正仿宋_GBK"/>
          <w:b w:val="0"/>
          <w:bCs w:val="0"/>
          <w:szCs w:val="32"/>
        </w:rPr>
        <w:t>根据需要可以聘请相关领域专业技术人员</w:t>
      </w:r>
      <w:r>
        <w:rPr>
          <w:rFonts w:hint="eastAsia"/>
          <w:b w:val="0"/>
          <w:bCs w:val="0"/>
        </w:rPr>
        <w:t>参与现场打分评价工作。</w:t>
      </w:r>
    </w:p>
    <w:p>
      <w:pPr>
        <w:keepNext w:val="0"/>
        <w:keepLines w:val="0"/>
        <w:pageBreakBefore w:val="0"/>
        <w:widowControl w:val="0"/>
        <w:kinsoku/>
        <w:wordWrap/>
        <w:overflowPunct w:val="0"/>
        <w:topLinePunct w:val="0"/>
        <w:autoSpaceDE/>
        <w:autoSpaceDN/>
        <w:bidi w:val="0"/>
        <w:ind w:firstLine="646"/>
        <w:textAlignment w:val="auto"/>
        <w:outlineLvl w:val="9"/>
        <w:rPr>
          <w:b w:val="0"/>
          <w:bCs w:val="0"/>
          <w:color w:val="000000"/>
        </w:rPr>
      </w:pPr>
      <w:r>
        <w:rPr>
          <w:rFonts w:hint="eastAsia" w:ascii="方正黑体_GBK" w:hAnsi="方正仿宋_GBK" w:eastAsia="方正黑体_GBK" w:cs="方正仿宋_GBK"/>
          <w:b w:val="0"/>
          <w:bCs w:val="0"/>
          <w:color w:val="000000"/>
          <w:szCs w:val="32"/>
        </w:rPr>
        <w:t xml:space="preserve">第十五条 </w:t>
      </w:r>
      <w:r>
        <w:rPr>
          <w:rFonts w:ascii="方正黑体_GBK" w:hAnsi="方正仿宋_GBK" w:eastAsia="方正黑体_GBK" w:cs="方正仿宋_GBK"/>
          <w:b w:val="0"/>
          <w:bCs w:val="0"/>
          <w:color w:val="000000"/>
          <w:szCs w:val="32"/>
        </w:rPr>
        <w:t xml:space="preserve"> </w:t>
      </w:r>
      <w:r>
        <w:rPr>
          <w:rFonts w:hint="eastAsia" w:ascii="方正仿宋_GBK" w:hAnsi="方正仿宋_GBK" w:cs="方正仿宋_GBK"/>
          <w:b w:val="0"/>
          <w:bCs w:val="0"/>
          <w:color w:val="000000"/>
          <w:szCs w:val="32"/>
        </w:rPr>
        <w:t>评定风险等级应当使用《</w:t>
      </w:r>
      <w:r>
        <w:rPr>
          <w:rFonts w:hint="eastAsia"/>
          <w:b w:val="0"/>
          <w:bCs w:val="0"/>
          <w:color w:val="000000"/>
        </w:rPr>
        <w:t>食品销售风险等级确定表》。</w:t>
      </w:r>
    </w:p>
    <w:p>
      <w:pPr>
        <w:keepNext w:val="0"/>
        <w:keepLines w:val="0"/>
        <w:pageBreakBefore w:val="0"/>
        <w:widowControl w:val="0"/>
        <w:kinsoku/>
        <w:wordWrap/>
        <w:overflowPunct w:val="0"/>
        <w:topLinePunct w:val="0"/>
        <w:autoSpaceDE/>
        <w:autoSpaceDN/>
        <w:bidi w:val="0"/>
        <w:ind w:firstLine="640" w:firstLineChars="200"/>
        <w:textAlignment w:val="auto"/>
        <w:outlineLvl w:val="9"/>
        <w:rPr>
          <w:rFonts w:ascii="方正仿宋_GBK" w:hAnsi="仿宋"/>
          <w:b w:val="0"/>
          <w:bCs w:val="0"/>
          <w:color w:val="000000"/>
        </w:rPr>
      </w:pPr>
      <w:r>
        <w:rPr>
          <w:rFonts w:hint="eastAsia" w:ascii="方正黑体_GBK" w:hAnsi="方正仿宋_GBK" w:eastAsia="方正黑体_GBK" w:cs="方正仿宋_GBK"/>
          <w:b w:val="0"/>
          <w:bCs w:val="0"/>
          <w:color w:val="000000"/>
          <w:szCs w:val="32"/>
        </w:rPr>
        <w:t xml:space="preserve">第十六条 </w:t>
      </w:r>
      <w:r>
        <w:rPr>
          <w:rFonts w:ascii="方正黑体_GBK" w:hAnsi="方正仿宋_GBK" w:eastAsia="方正黑体_GBK" w:cs="方正仿宋_GBK"/>
          <w:b w:val="0"/>
          <w:bCs w:val="0"/>
          <w:color w:val="000000"/>
          <w:szCs w:val="32"/>
        </w:rPr>
        <w:t xml:space="preserve"> </w:t>
      </w:r>
      <w:r>
        <w:rPr>
          <w:rFonts w:hint="eastAsia" w:ascii="方正仿宋_GBK" w:hAnsi="方正仿宋_GBK" w:cs="方正仿宋_GBK"/>
          <w:b w:val="0"/>
          <w:bCs w:val="0"/>
          <w:color w:val="000000"/>
          <w:szCs w:val="32"/>
        </w:rPr>
        <w:t>风险等级评定结果作为“双随机、一公开”抽查检查的依据。</w:t>
      </w:r>
      <w:r>
        <w:rPr>
          <w:rFonts w:hint="eastAsia" w:ascii="方正仿宋_GBK" w:hAnsi="仿宋_GB2312" w:cs="仿宋_GB2312"/>
          <w:b w:val="0"/>
          <w:bCs w:val="0"/>
          <w:color w:val="000000"/>
        </w:rPr>
        <w:t>对较高风险等级</w:t>
      </w:r>
      <w:r>
        <w:rPr>
          <w:rFonts w:hint="eastAsia" w:ascii="方正仿宋_GBK" w:hAnsi="仿宋"/>
          <w:b w:val="0"/>
          <w:bCs w:val="0"/>
          <w:color w:val="000000"/>
        </w:rPr>
        <w:t>责任主体的</w:t>
      </w:r>
      <w:r>
        <w:rPr>
          <w:rFonts w:hint="eastAsia" w:ascii="方正仿宋_GBK" w:hAnsi="仿宋_GB2312" w:cs="仿宋_GB2312"/>
          <w:b w:val="0"/>
          <w:bCs w:val="0"/>
          <w:color w:val="000000"/>
        </w:rPr>
        <w:t>抽查比例应高于对较低风险等级</w:t>
      </w:r>
      <w:r>
        <w:rPr>
          <w:rFonts w:hint="eastAsia" w:ascii="方正仿宋_GBK" w:hAnsi="仿宋"/>
          <w:b w:val="0"/>
          <w:bCs w:val="0"/>
          <w:color w:val="000000"/>
        </w:rPr>
        <w:t>责任主体</w:t>
      </w:r>
      <w:r>
        <w:rPr>
          <w:rFonts w:hint="eastAsia" w:ascii="方正仿宋_GBK" w:hAnsi="仿宋_GB2312" w:cs="仿宋_GB2312"/>
          <w:b w:val="0"/>
          <w:bCs w:val="0"/>
          <w:color w:val="000000"/>
        </w:rPr>
        <w:t>的抽查比例。</w:t>
      </w:r>
    </w:p>
    <w:p>
      <w:pPr>
        <w:keepNext w:val="0"/>
        <w:keepLines w:val="0"/>
        <w:pageBreakBefore w:val="0"/>
        <w:widowControl w:val="0"/>
        <w:kinsoku/>
        <w:wordWrap/>
        <w:overflowPunct w:val="0"/>
        <w:topLinePunct w:val="0"/>
        <w:autoSpaceDE/>
        <w:autoSpaceDN/>
        <w:bidi w:val="0"/>
        <w:ind w:firstLine="646"/>
        <w:textAlignment w:val="auto"/>
        <w:outlineLvl w:val="9"/>
        <w:rPr>
          <w:rFonts w:ascii="方正仿宋_GBK"/>
          <w:b w:val="0"/>
          <w:bCs w:val="0"/>
          <w:color w:val="000000"/>
        </w:rPr>
      </w:pPr>
      <w:r>
        <w:rPr>
          <w:rFonts w:hint="eastAsia" w:ascii="方正黑体_GBK" w:hAnsi="方正仿宋_GBK" w:eastAsia="方正黑体_GBK" w:cs="方正仿宋_GBK"/>
          <w:b w:val="0"/>
          <w:bCs w:val="0"/>
          <w:color w:val="000000"/>
          <w:szCs w:val="32"/>
        </w:rPr>
        <w:t>第十七条</w:t>
      </w:r>
      <w:r>
        <w:rPr>
          <w:rFonts w:hint="eastAsia"/>
          <w:b w:val="0"/>
          <w:bCs w:val="0"/>
          <w:color w:val="000000"/>
        </w:rPr>
        <w:t xml:space="preserve"> </w:t>
      </w:r>
      <w:r>
        <w:rPr>
          <w:b w:val="0"/>
          <w:bCs w:val="0"/>
          <w:color w:val="000000"/>
        </w:rPr>
        <w:t xml:space="preserve"> </w:t>
      </w:r>
      <w:r>
        <w:rPr>
          <w:rFonts w:hint="eastAsia" w:ascii="方正仿宋_GBK" w:hAnsi="方正仿宋_GBK" w:cs="方正仿宋_GBK"/>
          <w:b w:val="0"/>
          <w:bCs w:val="0"/>
          <w:color w:val="000000"/>
          <w:szCs w:val="32"/>
        </w:rPr>
        <w:t>本规范由市局负责解释，自印发之日起施行。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AE6F07"/>
    <w:rsid w:val="00173155"/>
    <w:rsid w:val="005C3AFB"/>
    <w:rsid w:val="00AC2C20"/>
    <w:rsid w:val="012D7D3E"/>
    <w:rsid w:val="02C940F2"/>
    <w:rsid w:val="036D6728"/>
    <w:rsid w:val="044A5913"/>
    <w:rsid w:val="04AE6F07"/>
    <w:rsid w:val="04EA66EB"/>
    <w:rsid w:val="05814890"/>
    <w:rsid w:val="05B76C66"/>
    <w:rsid w:val="05BE0951"/>
    <w:rsid w:val="06A12D7F"/>
    <w:rsid w:val="06E35F90"/>
    <w:rsid w:val="070271B4"/>
    <w:rsid w:val="070C1FDD"/>
    <w:rsid w:val="072D6447"/>
    <w:rsid w:val="082660E9"/>
    <w:rsid w:val="08FA2571"/>
    <w:rsid w:val="09182DA9"/>
    <w:rsid w:val="09526073"/>
    <w:rsid w:val="097776AC"/>
    <w:rsid w:val="09B11757"/>
    <w:rsid w:val="0A0F4E2E"/>
    <w:rsid w:val="0A4728F0"/>
    <w:rsid w:val="0A737A1B"/>
    <w:rsid w:val="0AF56723"/>
    <w:rsid w:val="0B0930B8"/>
    <w:rsid w:val="0B5017C1"/>
    <w:rsid w:val="0BC66876"/>
    <w:rsid w:val="0C020E0D"/>
    <w:rsid w:val="0C366CBC"/>
    <w:rsid w:val="0E51268A"/>
    <w:rsid w:val="0E6654E7"/>
    <w:rsid w:val="0E803931"/>
    <w:rsid w:val="0EF4486D"/>
    <w:rsid w:val="0F942A58"/>
    <w:rsid w:val="0FAF1155"/>
    <w:rsid w:val="0FD4731C"/>
    <w:rsid w:val="0FDC3B8B"/>
    <w:rsid w:val="0FE15474"/>
    <w:rsid w:val="10DC07B6"/>
    <w:rsid w:val="110E19B5"/>
    <w:rsid w:val="11D575A7"/>
    <w:rsid w:val="1276320D"/>
    <w:rsid w:val="140429EC"/>
    <w:rsid w:val="140476A9"/>
    <w:rsid w:val="14330DBF"/>
    <w:rsid w:val="145F63A9"/>
    <w:rsid w:val="14E87BDB"/>
    <w:rsid w:val="15345EF2"/>
    <w:rsid w:val="15644707"/>
    <w:rsid w:val="1595295D"/>
    <w:rsid w:val="16117ED9"/>
    <w:rsid w:val="164A53F6"/>
    <w:rsid w:val="16B47FED"/>
    <w:rsid w:val="16BF3053"/>
    <w:rsid w:val="1736287D"/>
    <w:rsid w:val="174165CE"/>
    <w:rsid w:val="17D716F1"/>
    <w:rsid w:val="18567C4A"/>
    <w:rsid w:val="19C42C4E"/>
    <w:rsid w:val="1A401345"/>
    <w:rsid w:val="1B9E1F45"/>
    <w:rsid w:val="1BC81C8C"/>
    <w:rsid w:val="1C09007B"/>
    <w:rsid w:val="1C972C04"/>
    <w:rsid w:val="1DD300DB"/>
    <w:rsid w:val="1DF322EC"/>
    <w:rsid w:val="1DF6228F"/>
    <w:rsid w:val="1E0A7397"/>
    <w:rsid w:val="1F6E0B96"/>
    <w:rsid w:val="1F7A4910"/>
    <w:rsid w:val="20A6640F"/>
    <w:rsid w:val="21C77C54"/>
    <w:rsid w:val="221A1367"/>
    <w:rsid w:val="22727D15"/>
    <w:rsid w:val="22F30944"/>
    <w:rsid w:val="23716FF2"/>
    <w:rsid w:val="23C1688D"/>
    <w:rsid w:val="24810EEB"/>
    <w:rsid w:val="24E22C61"/>
    <w:rsid w:val="2516456D"/>
    <w:rsid w:val="26001A92"/>
    <w:rsid w:val="261C2E2B"/>
    <w:rsid w:val="262F58AC"/>
    <w:rsid w:val="26EB658A"/>
    <w:rsid w:val="26EC12F5"/>
    <w:rsid w:val="284028A6"/>
    <w:rsid w:val="28FE4070"/>
    <w:rsid w:val="29C420F8"/>
    <w:rsid w:val="2A164043"/>
    <w:rsid w:val="2A594054"/>
    <w:rsid w:val="2B9125AB"/>
    <w:rsid w:val="2C182B8E"/>
    <w:rsid w:val="2C7A6564"/>
    <w:rsid w:val="2C8C7902"/>
    <w:rsid w:val="2C9D6264"/>
    <w:rsid w:val="2D3751EF"/>
    <w:rsid w:val="2E9009FA"/>
    <w:rsid w:val="2E9076F7"/>
    <w:rsid w:val="2FF051EC"/>
    <w:rsid w:val="30005BEF"/>
    <w:rsid w:val="3030694A"/>
    <w:rsid w:val="30FF67D0"/>
    <w:rsid w:val="31767CB2"/>
    <w:rsid w:val="318638A9"/>
    <w:rsid w:val="31DD33B6"/>
    <w:rsid w:val="31FF467E"/>
    <w:rsid w:val="32232DE9"/>
    <w:rsid w:val="324340C6"/>
    <w:rsid w:val="32F5623E"/>
    <w:rsid w:val="3322724C"/>
    <w:rsid w:val="334F56F3"/>
    <w:rsid w:val="33BF5855"/>
    <w:rsid w:val="34B52559"/>
    <w:rsid w:val="37323978"/>
    <w:rsid w:val="37557B14"/>
    <w:rsid w:val="378F5FEB"/>
    <w:rsid w:val="37C23F3C"/>
    <w:rsid w:val="385C7A83"/>
    <w:rsid w:val="394B0F18"/>
    <w:rsid w:val="39890AE7"/>
    <w:rsid w:val="39E421B6"/>
    <w:rsid w:val="3AA34D86"/>
    <w:rsid w:val="3C551D13"/>
    <w:rsid w:val="3C614212"/>
    <w:rsid w:val="3D4E5B8E"/>
    <w:rsid w:val="3DB807C0"/>
    <w:rsid w:val="3DC3143A"/>
    <w:rsid w:val="3DC7520E"/>
    <w:rsid w:val="3DF576B0"/>
    <w:rsid w:val="3E466D37"/>
    <w:rsid w:val="3F6B1CB2"/>
    <w:rsid w:val="3FAD35EB"/>
    <w:rsid w:val="405C2545"/>
    <w:rsid w:val="40CE2921"/>
    <w:rsid w:val="41874DEF"/>
    <w:rsid w:val="41960775"/>
    <w:rsid w:val="42611121"/>
    <w:rsid w:val="42B0641D"/>
    <w:rsid w:val="43140069"/>
    <w:rsid w:val="433D6D9A"/>
    <w:rsid w:val="43E25F4A"/>
    <w:rsid w:val="44661E0D"/>
    <w:rsid w:val="44824098"/>
    <w:rsid w:val="450510EB"/>
    <w:rsid w:val="459E076C"/>
    <w:rsid w:val="45C9641B"/>
    <w:rsid w:val="45D26359"/>
    <w:rsid w:val="460A2704"/>
    <w:rsid w:val="46195DB3"/>
    <w:rsid w:val="46B817C3"/>
    <w:rsid w:val="474C0368"/>
    <w:rsid w:val="4752466A"/>
    <w:rsid w:val="475E59ED"/>
    <w:rsid w:val="47872E2B"/>
    <w:rsid w:val="48361D8D"/>
    <w:rsid w:val="484E00B6"/>
    <w:rsid w:val="4A02307B"/>
    <w:rsid w:val="4A2F2627"/>
    <w:rsid w:val="4A732EC0"/>
    <w:rsid w:val="4AB76639"/>
    <w:rsid w:val="4C233A65"/>
    <w:rsid w:val="4C5721A1"/>
    <w:rsid w:val="4D2E7097"/>
    <w:rsid w:val="4E22734E"/>
    <w:rsid w:val="4E8428E8"/>
    <w:rsid w:val="4FBF3A06"/>
    <w:rsid w:val="4FD71631"/>
    <w:rsid w:val="4FDA660F"/>
    <w:rsid w:val="50850882"/>
    <w:rsid w:val="50D92D6F"/>
    <w:rsid w:val="51677913"/>
    <w:rsid w:val="522F5D28"/>
    <w:rsid w:val="526C2160"/>
    <w:rsid w:val="52EF0E2A"/>
    <w:rsid w:val="531438EB"/>
    <w:rsid w:val="53DE2007"/>
    <w:rsid w:val="544945F7"/>
    <w:rsid w:val="55B364D4"/>
    <w:rsid w:val="5638117A"/>
    <w:rsid w:val="56EA2FFC"/>
    <w:rsid w:val="56F60757"/>
    <w:rsid w:val="575B6F53"/>
    <w:rsid w:val="582340CF"/>
    <w:rsid w:val="588C231D"/>
    <w:rsid w:val="5A1D50C7"/>
    <w:rsid w:val="5A69740E"/>
    <w:rsid w:val="5A767B77"/>
    <w:rsid w:val="5AE759DA"/>
    <w:rsid w:val="5B0E2284"/>
    <w:rsid w:val="5B1F6799"/>
    <w:rsid w:val="5D1E5D5E"/>
    <w:rsid w:val="5D8C157C"/>
    <w:rsid w:val="5DD64D10"/>
    <w:rsid w:val="5DEE1F1E"/>
    <w:rsid w:val="5DF819AE"/>
    <w:rsid w:val="5E8173C9"/>
    <w:rsid w:val="5EBB0683"/>
    <w:rsid w:val="5ED11B68"/>
    <w:rsid w:val="5F3830A6"/>
    <w:rsid w:val="5F8805E2"/>
    <w:rsid w:val="5F9B545F"/>
    <w:rsid w:val="5FC9439E"/>
    <w:rsid w:val="5FE93AE0"/>
    <w:rsid w:val="60601C87"/>
    <w:rsid w:val="60BB2DAE"/>
    <w:rsid w:val="6114161C"/>
    <w:rsid w:val="61B1690C"/>
    <w:rsid w:val="61D763DA"/>
    <w:rsid w:val="62C54AC6"/>
    <w:rsid w:val="62E84090"/>
    <w:rsid w:val="631F047B"/>
    <w:rsid w:val="64FF492A"/>
    <w:rsid w:val="65385230"/>
    <w:rsid w:val="654E6427"/>
    <w:rsid w:val="66062A86"/>
    <w:rsid w:val="685A0990"/>
    <w:rsid w:val="685F41AD"/>
    <w:rsid w:val="68B02E84"/>
    <w:rsid w:val="68BB0B1F"/>
    <w:rsid w:val="693D7499"/>
    <w:rsid w:val="69446319"/>
    <w:rsid w:val="695C6C1B"/>
    <w:rsid w:val="699E7674"/>
    <w:rsid w:val="69D27A09"/>
    <w:rsid w:val="6A2336EE"/>
    <w:rsid w:val="6A5579B4"/>
    <w:rsid w:val="6AC11200"/>
    <w:rsid w:val="6D984CDA"/>
    <w:rsid w:val="6E4C1C47"/>
    <w:rsid w:val="6E4E4133"/>
    <w:rsid w:val="6F0D2B63"/>
    <w:rsid w:val="6F1E3D38"/>
    <w:rsid w:val="6F485EB6"/>
    <w:rsid w:val="6F8B652B"/>
    <w:rsid w:val="6FF13542"/>
    <w:rsid w:val="709C5A80"/>
    <w:rsid w:val="709C6B1A"/>
    <w:rsid w:val="70AC3C17"/>
    <w:rsid w:val="70BA06E0"/>
    <w:rsid w:val="721A6947"/>
    <w:rsid w:val="72AA603E"/>
    <w:rsid w:val="73CE7E11"/>
    <w:rsid w:val="74027765"/>
    <w:rsid w:val="742B696B"/>
    <w:rsid w:val="744B7157"/>
    <w:rsid w:val="74F34B74"/>
    <w:rsid w:val="750268CE"/>
    <w:rsid w:val="75735E6D"/>
    <w:rsid w:val="75852FF4"/>
    <w:rsid w:val="7600793E"/>
    <w:rsid w:val="76183A4C"/>
    <w:rsid w:val="76267FAD"/>
    <w:rsid w:val="766E7086"/>
    <w:rsid w:val="774620B2"/>
    <w:rsid w:val="778C2AC1"/>
    <w:rsid w:val="77C96E9F"/>
    <w:rsid w:val="77D53319"/>
    <w:rsid w:val="7827146F"/>
    <w:rsid w:val="78FB2325"/>
    <w:rsid w:val="79E06DED"/>
    <w:rsid w:val="7A406996"/>
    <w:rsid w:val="7B0B2475"/>
    <w:rsid w:val="7B2F73A4"/>
    <w:rsid w:val="7B673897"/>
    <w:rsid w:val="7BA70B87"/>
    <w:rsid w:val="7BFF5979"/>
    <w:rsid w:val="7C2F2DE1"/>
    <w:rsid w:val="7D120605"/>
    <w:rsid w:val="7D5E61F3"/>
    <w:rsid w:val="7D745380"/>
    <w:rsid w:val="7DBE7585"/>
    <w:rsid w:val="7DDF1E5B"/>
    <w:rsid w:val="7E9F36DB"/>
    <w:rsid w:val="7F8E7172"/>
    <w:rsid w:val="7F9B4564"/>
    <w:rsid w:val="7FB82D2D"/>
    <w:rsid w:val="7FCA209A"/>
    <w:rsid w:val="7FE17178"/>
    <w:rsid w:val="7FEA7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2023-02-23T02:59:00Z</dcterms:created>
  <dc:creator>秀山县市场监管局</dc:creator>
  <cp:lastModifiedBy>秀山县市场监管局</cp:lastModifiedBy>
  <dcterms:modified xsi:type="dcterms:W3CDTF">2023-02-23T03:00:04Z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