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农作物秸秆综合利用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项目申报指南 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</w:p>
    <w:p>
      <w:pPr>
        <w:spacing w:line="594" w:lineRule="exact"/>
        <w:ind w:firstLine="320" w:firstLineChars="1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一、项目目标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根据重庆市财政局《关于下达2024年中央农业生态资源保护资金预算的通知 》（渝财农〔2024〕36号）要求，结合我县实际，开展秸秆饲料化项目建设和秸秆收储中心项目建设，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进一步加强秸秆综合利用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能力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，全面提升秸秆综合利用水平，切实改善农业农村生态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环境，推动农业绿色低碳发展，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有效减少农业面源污染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sz w:val="32"/>
          <w:szCs w:val="32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申报主体是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农民合作社、家庭农场、农业企业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2.农民合作社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、家庭农场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、农业企业必须取得工商行政管理部门颁发的法人营业执照。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（二）项目实施主要区域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全县各乡镇（街道）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建设目标：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通过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秸秆饲料化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项目</w:t>
      </w:r>
      <w:r>
        <w:rPr>
          <w:rFonts w:hint="eastAsia" w:eastAsia="方正仿宋_GBK" w:cs="Times New Roman"/>
          <w:sz w:val="32"/>
          <w:szCs w:val="32"/>
          <w:lang w:eastAsia="zh-CN"/>
        </w:rPr>
        <w:t>建设和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秸秆收储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中心项目</w:t>
      </w:r>
      <w:r>
        <w:rPr>
          <w:rFonts w:hint="eastAsia" w:eastAsia="方正仿宋_GBK" w:cs="Times New Roman"/>
          <w:sz w:val="32"/>
          <w:szCs w:val="32"/>
          <w:lang w:eastAsia="zh-CN"/>
        </w:rPr>
        <w:t>建设，充分发挥市场主体作用，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提高农作物秸秆综合利用水平，形成多层次、多途径的秸秆综合利用格局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补助环节及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建设内容：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设备设施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）建设期限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项目下达后一年内完成项目建设任务。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）财政补助资金支持内容及环节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财政补助资金支持以下内容和环节：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建设基础设施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建设项目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的相关基础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设施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，如厂房、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仓库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2.购主要设备：秸秆收购转运车、秸秆装载机等设备；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3.设备补助：若购设备时已享受国家农机具补贴的部分，不再重复补助。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（六）财政补助资金额度及分配比例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秸秆饲料化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50万元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秸秆收储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中心项目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56万元，补助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总资金共计106万元。该项目需业主自筹配套，农业企业为1：1，其余类型业主为1：0.5。（财政补贴资金：自筹资金）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sz w:val="32"/>
          <w:szCs w:val="32"/>
        </w:rPr>
        <w:t>三、申报材料要求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按规定格式编制项目实施方案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提供营业执照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和项目申报人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三）绩效目标表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（四）项目用地必须有县规资局出具不占用永久性基本农田的证明。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（一）取得项目批复的业主，要严格按照批复内容，加快项目建设进度，保证项目建设质量，严禁擅自变更建设内容。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（二）对验收不合格，审计不过关的项目，将按规定追回项目建设补助资金，以后不再受理财政资金补助申报。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项目实施方案封面右上角“行（产）业分类”，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请填列“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秸秆综合利用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四</w:t>
      </w:r>
      <w:r>
        <w:rPr>
          <w:rFonts w:hint="eastAsia" w:eastAsia="方正仿宋_GBK"/>
          <w:sz w:val="32"/>
          <w:szCs w:val="32"/>
        </w:rPr>
        <w:t>）资料报送：县</w:t>
      </w:r>
      <w:r>
        <w:rPr>
          <w:rFonts w:hint="eastAsia" w:eastAsia="方正仿宋_GBK"/>
          <w:sz w:val="32"/>
          <w:szCs w:val="32"/>
          <w:lang w:eastAsia="zh-CN"/>
        </w:rPr>
        <w:t>农业农村</w:t>
      </w:r>
      <w:r>
        <w:rPr>
          <w:rFonts w:hint="eastAsia" w:eastAsia="方正仿宋_GBK"/>
          <w:sz w:val="32"/>
          <w:szCs w:val="32"/>
        </w:rPr>
        <w:t>委</w:t>
      </w:r>
      <w:r>
        <w:rPr>
          <w:rFonts w:hint="eastAsia" w:eastAsia="方正仿宋_GBK"/>
          <w:sz w:val="32"/>
          <w:szCs w:val="32"/>
          <w:lang w:val="en-US" w:eastAsia="zh-CN"/>
        </w:rPr>
        <w:t>5楼</w:t>
      </w:r>
      <w:r>
        <w:rPr>
          <w:rFonts w:hint="eastAsia" w:eastAsia="方正仿宋_GBK"/>
          <w:sz w:val="32"/>
          <w:szCs w:val="32"/>
          <w:lang w:eastAsia="zh-CN"/>
        </w:rPr>
        <w:t>农村社会事业和生态能源科（</w:t>
      </w:r>
      <w:r>
        <w:rPr>
          <w:rFonts w:hint="eastAsia" w:eastAsia="方正仿宋_GBK"/>
          <w:sz w:val="32"/>
          <w:szCs w:val="32"/>
          <w:lang w:val="en-US" w:eastAsia="zh-CN"/>
        </w:rPr>
        <w:t>510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，联系人:</w:t>
      </w:r>
      <w:r>
        <w:rPr>
          <w:rFonts w:hint="eastAsia" w:eastAsia="方正仿宋_GBK"/>
          <w:sz w:val="32"/>
          <w:szCs w:val="32"/>
          <w:lang w:eastAsia="zh-CN"/>
        </w:rPr>
        <w:t>艾长远</w:t>
      </w:r>
      <w:r>
        <w:rPr>
          <w:rFonts w:hint="eastAsia" w:eastAsia="方正仿宋_GBK"/>
          <w:sz w:val="32"/>
          <w:szCs w:val="32"/>
        </w:rPr>
        <w:t>，电话：</w:t>
      </w:r>
      <w:r>
        <w:rPr>
          <w:rFonts w:hint="eastAsia" w:eastAsia="方正仿宋_GBK"/>
          <w:sz w:val="32"/>
          <w:szCs w:val="32"/>
          <w:lang w:val="en-US" w:eastAsia="zh-CN"/>
        </w:rPr>
        <w:t>18315215834，电子邮箱：</w:t>
      </w:r>
      <w:r>
        <w:rPr>
          <w:rFonts w:hint="eastAsia" w:eastAsia="方正仿宋_GBK"/>
          <w:sz w:val="32"/>
          <w:szCs w:val="32"/>
          <w:lang w:val="en-US" w:eastAsia="zh-CN"/>
        </w:rPr>
        <w:fldChar w:fldCharType="begin"/>
      </w:r>
      <w:r>
        <w:rPr>
          <w:rFonts w:hint="eastAsia" w:eastAsia="方正仿宋_GBK"/>
          <w:sz w:val="32"/>
          <w:szCs w:val="32"/>
          <w:lang w:val="en-US" w:eastAsia="zh-CN"/>
        </w:rPr>
        <w:instrText xml:space="preserve"> HYPERLINK "mailto:460069309@qq.com" </w:instrText>
      </w:r>
      <w:r>
        <w:rPr>
          <w:rFonts w:hint="eastAsia" w:eastAsia="方正仿宋_GBK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eastAsia="方正仿宋_GBK"/>
          <w:sz w:val="32"/>
          <w:szCs w:val="32"/>
          <w:lang w:val="en-US" w:eastAsia="zh-CN"/>
        </w:rPr>
        <w:t>1635426386@qq.com</w:t>
      </w:r>
      <w:r>
        <w:rPr>
          <w:rFonts w:hint="eastAsia" w:eastAsia="方正仿宋_GBK"/>
          <w:sz w:val="32"/>
          <w:szCs w:val="32"/>
          <w:lang w:val="en-US" w:eastAsia="zh-CN"/>
        </w:rPr>
        <w:fldChar w:fldCharType="end"/>
      </w:r>
    </w:p>
    <w:p>
      <w:pPr>
        <w:spacing w:line="550" w:lineRule="exact"/>
        <w:jc w:val="left"/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default"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0pt;height:144pt;width:6pt;mso-position-horizontal:outside;mso-position-horizontal-relative:margin;z-index:251660288;mso-width-relative:page;mso-height-relative:page;" filled="f" stroked="f" coordsize="21600,21600" o:gfxdata="UEsDBAoAAAAAAIdO4kAAAAAAAAAAAAAAAAAEAAAAZHJzL1BLAwQUAAAACACHTuJAXnnsSdEAAAAE&#10;AQAADwAAAGRycy9kb3ducmV2LnhtbE2PT0vEMBDF74LfIYzgzU22gpTa6R4EEUFYrF68zTZjWtpM&#10;apP947c360UvDx5veO839ebkJ3XgJQ5BENYrA4qlC3YQh/D+9nhTgoqJxNIUhBG+OcKmubyoqbLh&#10;KK98aJNTuURiRQh9SnOldex69hRXYWbJ2WdYPKVsF6ftQsdc7iddGHOnPQ2SF3qa+aHnbmz3HiHE&#10;2/HrxW3HbqufWnb0oe34jHh9tTb3oBKf0t8xnPEzOjSZaRf2YqOaEPIj6VfPWZHdDqEoSwO6qfV/&#10;+OYHUEsDBBQAAAAIAIdO4kDriPW1uAEAAFADAAAOAAAAZHJzL2Uyb0RvYy54bWytU82OEzEMviPx&#10;DlHudNpKu5RRpyvQagEJAdLCA6SZpBMpf7LTzvQF4A04ceHOc/U51slMC2JvKy6RY3/57M921jeD&#10;s+ygAE3wDV/M5pwpL0Nr/K7hX7/cvVhxhkn4VtjgVcOPCvnN5vmzdR9rtQxdsK0CRiQe6z42vEsp&#10;1lWFslNO4CxE5SmoAziR6Aq7qgXRE7uz1XI+v676AG2EIBUieW/HIN8Ufq2VTJ+0RpWYbTjVlsoJ&#10;5dzms9qsRb0DETsjpzLEE6pwwnhKeqG6FUmwPZhHVM5ICBh0msngqqC1kapoIDWL+T9q7jsRVdFC&#10;zcF4aRP+P1r58fAZmGlpdpx54WhEpx/fTz9/n359Y4vcnj5iTaj7SLg0vAlDhk5+JGdWPWhwTFsT&#10;3+Vg9pAyRkhq+fHSZjUkJsn58pomx5mkyGK1XK3oQnzVSJMfR8D0VgXHstFwoCkWUnH4gGmEniEZ&#10;7sOdsZb8orae9Q1/dbW8Kg8uESK3nnJkMWPR2UrDdpiUbEN7JIH2vafm5kU5G3A2tmdjH8HsurJJ&#10;OSXG1/tEFZTCMutINSWjsRVp04rlvfj7XlB/PsLm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55&#10;7EnRAAAABAEAAA8AAAAAAAAAAQAgAAAAIgAAAGRycy9kb3ducmV2LnhtbFBLAQIUABQAAAAIAIdO&#10;4kDriPW1uAEAAFADAAAOAAAAAAAAAAEAIAAAACA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default"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62E3B"/>
    <w:rsid w:val="4F16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unhideWhenUsed/>
    <w:uiPriority w:val="99"/>
    <w:pPr>
      <w:ind w:left="100" w:leftChars="2500"/>
    </w:p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iPriority w:val="0"/>
    <w:pPr>
      <w:ind w:firstLine="420" w:firstLineChars="200"/>
    </w:pPr>
  </w:style>
  <w:style w:type="paragraph" w:styleId="7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2024-08-07T01:51:00Z</dcterms:created>
  <dc:creator>泉水</dc:creator>
  <cp:lastModifiedBy>泉水</cp:lastModifiedBy>
  <dcterms:modified xsi:type="dcterms:W3CDTF">2024-08-07T01:52:30Z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