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pacing w:val="-6"/>
          <w:kern w:val="2"/>
          <w:sz w:val="44"/>
          <w:szCs w:val="44"/>
          <w:lang w:val="en-US" w:eastAsia="zh-CN" w:bidi="ar-SA"/>
        </w:rPr>
      </w:pPr>
      <w:bookmarkStart w:id="1" w:name="_GoBack"/>
      <w:bookmarkStart w:id="0" w:name="_top"/>
      <w:bookmarkEnd w:id="0"/>
      <w:r>
        <w:rPr>
          <w:rFonts w:hint="default" w:ascii="Times New Roman" w:hAnsi="Times New Roman" w:eastAsia="方正小标宋_GBK" w:cs="Times New Roman"/>
          <w:spacing w:val="-6"/>
          <w:kern w:val="2"/>
          <w:sz w:val="44"/>
          <w:szCs w:val="44"/>
          <w:lang w:val="en-US" w:eastAsia="zh-CN" w:bidi="ar-SA"/>
        </w:rPr>
        <w:t>秀山县2022年农用地土壤污染防治工作方案</w:t>
      </w:r>
    </w:p>
    <w:bookmarkEnd w:id="1"/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根据重庆市农业农村委员会、重庆市生态环境局《关于加强2022年度农用地土壤污染防治工作的通知》（渝农发〔2022〕4号）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贯彻落实土壤污染防治法，按照市委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农用地土壤污染防治工作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部署，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推进农用地分类管理，落实耕地优先保护、安全利用、严格管控等分类管理措施，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2022年度受污染耕地安全利用率92%的目标，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结合我县实际，制定本工作方案。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一、切实加强农用地土壤分类管理</w:t>
      </w:r>
    </w:p>
    <w:p>
      <w:pPr>
        <w:tabs>
          <w:tab w:val="right" w:pos="8306"/>
        </w:tabs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（一）确保优先保护类耕地面积不减少。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优先保护类耕地面积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77万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全面实施耕地土壤环境质量保护，对生产生活等各类排污源进行排查，对农业投入品进行监测监管，防止污染物进入耕地，确保优先保护类耕地面积不减少、土壤环境质量不下降。</w:t>
      </w:r>
    </w:p>
    <w:p>
      <w:pPr>
        <w:tabs>
          <w:tab w:val="right" w:pos="8306"/>
        </w:tabs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（二）全面落实安全利用技术措施。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县安全利用耕地面积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18万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根据耕地土壤污染状况和当地主要作物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种植习惯，在类别划分确定的安全利用类耕地和安全利用工作区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结合实际推广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低积累品种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水分调控、叶面阻控等技术，统筹整合土壤酸化治理、有机肥替代等防治项目，切实保障安全利用技术措施全覆盖。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（三）管控好严格管控类农用地。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我县严格管控类农用地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因地制宜对严格管控类农用地实施管控，落实退耕还林还草、种植结构调整等措施，引导农户发展景观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林、花卉苗木等产业，对种植的农产品加强检测监管，做到落实管控措施的同时稳定和提升农户收入。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二、扎实推进农用地土壤污染综合防治工作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在21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个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乡镇（街道）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推广镉低积累水稻、玉米品种。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）建设受污染耕地安全利用示范区（片）。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推进受污染耕地安全利用示范区（片）建设，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在安全利用区内采取叶面阻控措施，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充分展示和宣传受污染耕地安全利用技术，提高安全利用技术知晓度和推广率，示范区（片）面积不低于全县安全利用类耕地面积的10%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）农产品产地土壤环境质量市控监测。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严格执行《重庆市农产品产地土壤环境质量市控点建设实施方案》，开展好市控点建设和日常运维工作，完成土壤及农产品协同采样送样等工作，建立产地土壤环境质量监测数据库。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）适时调整安全利用工作区。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可疑污染区域、群众反映区域、遗留固体废物周边区域以及粮食超标区域为重点，开展耕地土壤污染状况调查，进行土壤及农产品协同抽样检测，分析污染原因，编制安全利用方案，实时将上述区域中已查明的受污染耕地纳入安全利用工作区管理，落实安全利用技术措施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）完善安全利用和严格管控工作台账制度。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做实做细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受污染耕地安全利用和严格管控工作县、乡（镇、街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）和村（社）“三级”台账，台账要真实反映防治工作开展、防治技术措施和防治技术覆盖区域等情况。农用地利用性质变化、退耕还林还草或者种植结构调整的要提供相关文件依据，各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街道（乡镇）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台账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落实专人负责，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统计报表于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每季度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末报送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）做好受污染耕地安全利用率核算和工作评价。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市级明确的安全利用率核算抽样点位和数量，采集农产品进行检测，依据检测结果和《重庆市2021年度区县受污染耕地安全利用率核算工作方案》（渝农发〔2021〕76号）明确的“受污染耕地安全利用率核算办法”计算受污染耕地安全利用率；依据《重庆市受污染耕地安全利用和严格管控工作评价办法（暂行）》（渝农办发〔2020〕205号）提供相关评价资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，同时各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乡（镇、街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提供相关工作信息。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积极申报和完成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农用地土壤污染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防治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项目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（一）积极申报中央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预算内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土壤污染防治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示范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4000千万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积极编制入库方案，申请中央土壤污染防治资金用于污染耕地安全利用等防治工作。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（二）完成中央资金安全利用示范项目。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严格执行《土壤污染防治专项资金管理办法》，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按照项目招投标要求，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确保如期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受污染耕地安全利用示范区3850亩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通过国家验收。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做好市级资金污染防治试点试验项目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按照市级指导意见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在溪口镇五龙村和龙盘村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严格管控类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防治技术探索工作，提炼出适合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推广的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严格管控类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治理与修复模式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四、保障措施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（一）加强组织领导。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成立农用地土壤污染防治工作领导小组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，由县政府副县长陈茂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任组长，相关单位负责人任副组长、相关单位分管领导任成员组织开展工作，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增强思想认识，明确工作职责，加强工作统筹和资金保障，有力有序推进农用地土壤污染防治工作。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（二）加强工作力量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在农作物生长的各个环节实地进行督查和指导，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准确掌握农用地土壤环境质量和农产品质量安全情况；开展技术模式探索，总结推广区域性安全利用技术和严格管控措施。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）强化保密管理。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加强类别划分成果数据保密管理，防止无关人员掌握污染耕地面积和位置等敏感信息；政府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、部门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、具体工作人员和技术人员按保密要求、级别和权限掌握辖区内的类别划分情况及有关数据，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严格遵守保密条例。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）科学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宣传引导。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充分利用相关会议、技术培训等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广泛深入宣传土壤污染防治法和污染耕地安全利用技术，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营造依法保护土壤的良好氛围，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提高农用地土壤污染防治意识和安全利用技术普及率。</w:t>
      </w:r>
    </w:p>
    <w:p>
      <w:pPr>
        <w:pStyle w:val="2"/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4840" cy="2139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" cy="213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85pt;width:49.2pt;mso-position-horizontal:outside;mso-position-horizontal-relative:margin;z-index:251667456;mso-width-relative:page;mso-height-relative:page;" filled="f" stroked="f" coordsize="21600,21600" o:gfxdata="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FR/ZtMAAAADAQAADwAA&#10;AAAAAAABACAAAAAiAAAAZHJzL2Rvd25yZXYueG1sUEsBAhQAFAAAAAgAh07iQDYthSwbAgAAEwQA&#10;AA4AAAAAAAAAAQAgAAAAIg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1448A"/>
    <w:rsid w:val="02182043"/>
    <w:rsid w:val="04704C1C"/>
    <w:rsid w:val="04E164BD"/>
    <w:rsid w:val="05F24754"/>
    <w:rsid w:val="069057C0"/>
    <w:rsid w:val="08FD625A"/>
    <w:rsid w:val="09C14B2F"/>
    <w:rsid w:val="0AAC0EE5"/>
    <w:rsid w:val="0D7B45A0"/>
    <w:rsid w:val="0DE4229A"/>
    <w:rsid w:val="0EB81487"/>
    <w:rsid w:val="0ECC3249"/>
    <w:rsid w:val="0F403775"/>
    <w:rsid w:val="0FC37221"/>
    <w:rsid w:val="1140321F"/>
    <w:rsid w:val="12D041E8"/>
    <w:rsid w:val="157A590D"/>
    <w:rsid w:val="16397ED9"/>
    <w:rsid w:val="17237771"/>
    <w:rsid w:val="198C70E4"/>
    <w:rsid w:val="1B193EB7"/>
    <w:rsid w:val="1D09236C"/>
    <w:rsid w:val="1D5331BE"/>
    <w:rsid w:val="1DD968D8"/>
    <w:rsid w:val="1E7F1041"/>
    <w:rsid w:val="1F0E08A5"/>
    <w:rsid w:val="218F0C81"/>
    <w:rsid w:val="21A05EC0"/>
    <w:rsid w:val="248C4671"/>
    <w:rsid w:val="26C66B3D"/>
    <w:rsid w:val="2805354B"/>
    <w:rsid w:val="28144F65"/>
    <w:rsid w:val="281F2F1A"/>
    <w:rsid w:val="283E3075"/>
    <w:rsid w:val="297F3F4E"/>
    <w:rsid w:val="2A8931EF"/>
    <w:rsid w:val="2C2A7E5B"/>
    <w:rsid w:val="2CB424DC"/>
    <w:rsid w:val="31C32923"/>
    <w:rsid w:val="31D82015"/>
    <w:rsid w:val="376B2F39"/>
    <w:rsid w:val="38F7041F"/>
    <w:rsid w:val="3A745191"/>
    <w:rsid w:val="3B0B406B"/>
    <w:rsid w:val="3B1437FD"/>
    <w:rsid w:val="3D0C5F9C"/>
    <w:rsid w:val="40F00EC9"/>
    <w:rsid w:val="41363985"/>
    <w:rsid w:val="429A53A0"/>
    <w:rsid w:val="438C28F4"/>
    <w:rsid w:val="45270C3D"/>
    <w:rsid w:val="452A0734"/>
    <w:rsid w:val="45A6169A"/>
    <w:rsid w:val="45CC50BA"/>
    <w:rsid w:val="46435B19"/>
    <w:rsid w:val="47286A77"/>
    <w:rsid w:val="47DA04B2"/>
    <w:rsid w:val="49900CDE"/>
    <w:rsid w:val="49EE2F9A"/>
    <w:rsid w:val="4CE90BF8"/>
    <w:rsid w:val="4D5B295E"/>
    <w:rsid w:val="4F6C2315"/>
    <w:rsid w:val="50533082"/>
    <w:rsid w:val="513F5319"/>
    <w:rsid w:val="542623A3"/>
    <w:rsid w:val="543F78E8"/>
    <w:rsid w:val="55135A9B"/>
    <w:rsid w:val="566732BD"/>
    <w:rsid w:val="56A82F8B"/>
    <w:rsid w:val="57280C22"/>
    <w:rsid w:val="57531A14"/>
    <w:rsid w:val="57C65D44"/>
    <w:rsid w:val="58340E33"/>
    <w:rsid w:val="5A7724CB"/>
    <w:rsid w:val="5A93525B"/>
    <w:rsid w:val="5BEE4AD2"/>
    <w:rsid w:val="5C8B309C"/>
    <w:rsid w:val="5CAD449D"/>
    <w:rsid w:val="60864D66"/>
    <w:rsid w:val="61FC263D"/>
    <w:rsid w:val="62151C12"/>
    <w:rsid w:val="634C6F52"/>
    <w:rsid w:val="64991D90"/>
    <w:rsid w:val="64AB4E2F"/>
    <w:rsid w:val="6521433C"/>
    <w:rsid w:val="668C4E4D"/>
    <w:rsid w:val="669F212F"/>
    <w:rsid w:val="66BE701D"/>
    <w:rsid w:val="6AA6494A"/>
    <w:rsid w:val="6E3B3A02"/>
    <w:rsid w:val="6E816738"/>
    <w:rsid w:val="70005078"/>
    <w:rsid w:val="708D7E56"/>
    <w:rsid w:val="70EB1929"/>
    <w:rsid w:val="71DD1EF1"/>
    <w:rsid w:val="72E6213F"/>
    <w:rsid w:val="72F1448A"/>
    <w:rsid w:val="739C70AA"/>
    <w:rsid w:val="742271E2"/>
    <w:rsid w:val="74A53D0B"/>
    <w:rsid w:val="757075C6"/>
    <w:rsid w:val="79F8446F"/>
    <w:rsid w:val="79FF3B4E"/>
    <w:rsid w:val="7A960620"/>
    <w:rsid w:val="7DB171B1"/>
    <w:rsid w:val="7E5110C6"/>
    <w:rsid w:val="7F683464"/>
    <w:rsid w:val="7FA1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2022-02-15T01:39:00Z</dcterms:created>
  <dc:creator>Administrator</dc:creator>
  <cp:lastModifiedBy>泉水</cp:lastModifiedBy>
  <dcterms:modified xsi:type="dcterms:W3CDTF">2022-12-13T04:19:43Z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