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重庆市秀山土家族苗族自治县海洋乡劳动就业和社会保障服务所</w:t>
      </w:r>
      <w:r>
        <w:rPr>
          <w:rFonts w:hint="default" w:ascii="Times New Roman" w:hAnsi="Times New Roman" w:eastAsia="方正小标宋_GBK"/>
          <w:sz w:val="36"/>
          <w:szCs w:val="36"/>
          <w:shd w:val="clear" w:color="auto" w:fill="FFFFFF"/>
        </w:rPr>
        <w:t>2023年度决算公开说明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b/>
          <w:bCs/>
          <w:sz w:val="32"/>
          <w:szCs w:val="32"/>
          <w:shd w:val="clear" w:color="auto" w:fill="FFFFFF"/>
        </w:rPr>
      </w:pPr>
      <w:r>
        <w:rPr>
          <w:rStyle w:val="8"/>
          <w:rFonts w:hint="default" w:ascii="Times New Roman" w:hAnsi="Times New Roman" w:eastAsia="方正黑体_GBK"/>
          <w:b w:val="0"/>
          <w:bCs/>
          <w:sz w:val="32"/>
          <w:szCs w:val="32"/>
          <w:shd w:val="clear" w:color="auto" w:fill="FFFFFF"/>
        </w:rPr>
        <w:t>一、</w:t>
      </w:r>
      <w:r>
        <w:rPr>
          <w:rFonts w:ascii="方正黑体_GBK" w:hAnsi="Times New Roman" w:eastAsia="方正黑体_GBK"/>
          <w:color w:val="333333"/>
          <w:sz w:val="32"/>
          <w:szCs w:val="32"/>
          <w:shd w:val="clear" w:color="auto" w:fill="FFFFFF"/>
          <w:lang w:bidi="ar"/>
        </w:rPr>
        <w:t>单位</w:t>
      </w:r>
      <w:r>
        <w:rPr>
          <w:rStyle w:val="8"/>
          <w:rFonts w:ascii="方正黑体_GBK" w:hAnsi="Times New Roman" w:eastAsia="方正黑体_GBK"/>
          <w:b w:val="0"/>
          <w:bCs/>
          <w:sz w:val="32"/>
          <w:szCs w:val="32"/>
          <w:shd w:val="clear" w:color="auto" w:fill="FFFFFF"/>
        </w:rPr>
        <w:t>基本情况</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（一）职能职责</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（二）机构设置</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color w:val="333333"/>
          <w:sz w:val="32"/>
          <w:szCs w:val="32"/>
          <w:shd w:val="clear" w:color="auto" w:fill="FFFFFF"/>
        </w:rPr>
      </w:pPr>
      <w:r>
        <w:rPr>
          <w:rFonts w:ascii="方正仿宋_GBK" w:hAnsi="Times New Roman" w:eastAsia="方正仿宋_GBK"/>
          <w:b/>
          <w:color w:val="333333"/>
          <w:sz w:val="32"/>
          <w:szCs w:val="32"/>
          <w:shd w:val="clear" w:color="auto" w:fill="FFFFFF"/>
        </w:rPr>
        <w:t>劳动就业和社会保障服务所。</w:t>
      </w:r>
      <w:r>
        <w:rPr>
          <w:rFonts w:ascii="方正仿宋_GBK" w:hAnsi="Times New Roman" w:eastAsia="方正仿宋_GBK"/>
          <w:color w:val="333333"/>
          <w:sz w:val="32"/>
          <w:szCs w:val="32"/>
          <w:shd w:val="clear" w:color="auto" w:fill="FFFFFF"/>
        </w:rPr>
        <w:t>主要职责：承担就业、再就业、农村富余劳动力转移，劳动和社会保障、城镇居民最低生活保障、社保救济、医疗保障服务等社会保障相关具体工作。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二、</w:t>
      </w:r>
      <w:r>
        <w:rPr>
          <w:rStyle w:val="8"/>
          <w:rFonts w:hint="eastAsia" w:ascii="方正黑体_GBK" w:hAnsi="Times New Roman" w:eastAsia="方正黑体_GBK"/>
          <w:b w:val="0"/>
          <w:sz w:val="32"/>
          <w:szCs w:val="32"/>
          <w:shd w:val="clear" w:color="auto" w:fill="FFFFFF"/>
          <w:lang w:eastAsia="zh-CN"/>
        </w:rPr>
        <w:t>单位</w:t>
      </w:r>
      <w:r>
        <w:rPr>
          <w:rStyle w:val="8"/>
          <w:rFonts w:ascii="方正黑体_GBK" w:hAnsi="Times New Roman" w:eastAsia="方正黑体_GBK"/>
          <w:b w:val="0"/>
          <w:sz w:val="32"/>
          <w:szCs w:val="32"/>
          <w:shd w:val="clear" w:color="auto" w:fill="FFFFFF"/>
        </w:rPr>
        <w:t>决算情况说明</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2023年度收入总计49.16万元，支出总计</w:t>
      </w:r>
      <w:r>
        <w:rPr>
          <w:rFonts w:hint="default" w:ascii="Times New Roman" w:hAnsi="Times New Roman" w:eastAsia="方正仿宋_GBK"/>
          <w:sz w:val="32"/>
          <w:szCs w:val="32"/>
        </w:rPr>
        <w:t>49.16</w:t>
      </w:r>
      <w:r>
        <w:rPr>
          <w:rFonts w:hint="default" w:ascii="Times New Roman" w:hAnsi="Times New Roman" w:eastAsia="方正仿宋_GBK"/>
          <w:sz w:val="32"/>
          <w:szCs w:val="32"/>
          <w:shd w:val="clear" w:color="auto" w:fill="FFFFFF"/>
        </w:rPr>
        <w:t>万元。收支较上年决算数增加49.16万元，增长100.00%，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2023年度收入合计49.16万元，较上年决算数增加49.16万元，增长100.00%，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w:t>
      </w:r>
      <w:r>
        <w:rPr>
          <w:rFonts w:hint="default" w:ascii="Times New Roman" w:hAnsi="Times New Roman" w:eastAsia="方正仿宋"/>
          <w:color w:val="333333"/>
          <w:sz w:val="32"/>
          <w:szCs w:val="32"/>
          <w:shd w:val="clear" w:color="auto" w:fill="FFFFFF"/>
          <w:lang w:bidi="ar"/>
        </w:rPr>
        <w:t>独立编报决算，故与上年对比增长100.00%。</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49.16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49.16</w:t>
      </w:r>
      <w:r>
        <w:rPr>
          <w:rFonts w:hint="default" w:ascii="Times New Roman" w:hAnsi="Times New Roman" w:eastAsia="方正仿宋_GBK"/>
          <w:sz w:val="32"/>
          <w:szCs w:val="32"/>
          <w:shd w:val="clear" w:color="auto" w:fill="FFFFFF"/>
        </w:rPr>
        <w:t>万元，较上年决算数增加49.16万元，增长100.00%，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36.61</w:t>
      </w:r>
      <w:r>
        <w:rPr>
          <w:rFonts w:hint="default" w:ascii="Times New Roman" w:hAnsi="Times New Roman" w:eastAsia="方正仿宋_GBK"/>
          <w:sz w:val="32"/>
          <w:szCs w:val="32"/>
          <w:shd w:val="clear" w:color="auto" w:fill="FFFFFF"/>
        </w:rPr>
        <w:t>万元，占74.48%；项目支出</w:t>
      </w:r>
      <w:r>
        <w:rPr>
          <w:rFonts w:hint="default" w:ascii="Times New Roman" w:hAnsi="Times New Roman" w:eastAsia="方正仿宋_GBK"/>
          <w:sz w:val="32"/>
          <w:szCs w:val="32"/>
        </w:rPr>
        <w:t>12.55</w:t>
      </w:r>
      <w:r>
        <w:rPr>
          <w:rFonts w:hint="default" w:ascii="Times New Roman" w:hAnsi="Times New Roman" w:eastAsia="方正仿宋_GBK"/>
          <w:sz w:val="32"/>
          <w:szCs w:val="32"/>
          <w:shd w:val="clear" w:color="auto" w:fill="FFFFFF"/>
        </w:rPr>
        <w:t>万元，占25.52%；经营支出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主要原因是2022年度本单位与部门合并编报决算，按照市财政局要求，2023年度独立编报决算，故与上年对比无增减。</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（二）财政拨款收入支出决算总体情况说明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2023年度财政拨款收、支总计49.16万元。与2022年相比，财政拨款收、支总计各增加49.16万元，增长100.00%。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49.16</w:t>
      </w:r>
      <w:r>
        <w:rPr>
          <w:rFonts w:hint="default" w:ascii="Times New Roman" w:hAnsi="Times New Roman" w:eastAsia="方正仿宋_GBK"/>
          <w:sz w:val="32"/>
          <w:szCs w:val="32"/>
          <w:shd w:val="clear" w:color="auto" w:fill="FFFFFF"/>
        </w:rPr>
        <w:t>万元，较上年决算数增加49.16万元，增长100.00%。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w:t>
      </w:r>
      <w:r>
        <w:rPr>
          <w:rFonts w:hint="default" w:ascii="Times New Roman" w:hAnsi="Times New Roman" w:eastAsia="方正仿宋_GBK"/>
          <w:sz w:val="32"/>
          <w:szCs w:val="32"/>
          <w:shd w:val="clear" w:color="auto" w:fill="FFFFFF"/>
        </w:rPr>
        <w:t>较年初预算数增加10.01万元，增长25.57%。</w:t>
      </w:r>
      <w:r>
        <w:rPr>
          <w:rFonts w:hint="default" w:ascii="Times New Roman" w:hAnsi="Times New Roman" w:eastAsia="方正仿宋_GBK"/>
          <w:color w:val="333333"/>
          <w:sz w:val="32"/>
          <w:szCs w:val="32"/>
          <w:shd w:val="clear" w:color="auto" w:fill="FFFFFF"/>
          <w:lang w:bidi="ar"/>
        </w:rPr>
        <w:t>主要原因是年中增加预算。</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49.16</w:t>
      </w:r>
      <w:r>
        <w:rPr>
          <w:rFonts w:hint="default" w:ascii="Times New Roman" w:hAnsi="Times New Roman" w:eastAsia="方正仿宋_GBK"/>
          <w:sz w:val="32"/>
          <w:szCs w:val="32"/>
          <w:shd w:val="clear" w:color="auto" w:fill="FFFFFF"/>
        </w:rPr>
        <w:t>万元，较上年决算数增加49.16万元，增长100.00%。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w:t>
      </w:r>
      <w:r>
        <w:rPr>
          <w:rFonts w:hint="default" w:ascii="Times New Roman" w:hAnsi="Times New Roman" w:eastAsia="方正仿宋_GBK"/>
          <w:sz w:val="32"/>
          <w:szCs w:val="32"/>
          <w:shd w:val="clear" w:color="auto" w:fill="FFFFFF"/>
        </w:rPr>
        <w:t>较年初预算数增加9.91万元，增长25.25%。主要原因</w:t>
      </w:r>
      <w:r>
        <w:rPr>
          <w:rFonts w:hint="default" w:ascii="Times New Roman" w:hAnsi="Times New Roman" w:eastAsia="方正仿宋_GBK"/>
          <w:color w:val="333333"/>
          <w:sz w:val="32"/>
          <w:szCs w:val="32"/>
          <w:shd w:val="clear" w:color="auto" w:fill="FFFFFF"/>
          <w:lang w:bidi="ar"/>
        </w:rPr>
        <w:t>年中增加预算。</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olor w:val="333333"/>
          <w:sz w:val="32"/>
          <w:szCs w:val="32"/>
          <w:shd w:val="clear" w:color="auto" w:fill="FFFFFF"/>
          <w:lang w:bidi="ar"/>
        </w:rPr>
      </w:pPr>
      <w:r>
        <w:rPr>
          <w:rStyle w:val="8"/>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主要原因是2022年度本单位与部门合并编报决算，按照市财政局要求，2023年度独立编报决算，故与上年对比无增减。</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41.95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85.33</w:t>
      </w:r>
      <w:r>
        <w:rPr>
          <w:rFonts w:hint="default" w:ascii="Times New Roman" w:hAnsi="Times New Roman" w:eastAsia="方正仿宋_GBK"/>
          <w:sz w:val="32"/>
          <w:szCs w:val="32"/>
          <w:shd w:val="clear" w:color="auto" w:fill="FFFFFF"/>
        </w:rPr>
        <w:t>%，较年初预算数增加7.15万元，增长20.55%，</w:t>
      </w:r>
      <w:r>
        <w:rPr>
          <w:rFonts w:hint="default" w:ascii="Times New Roman" w:hAnsi="Times New Roman" w:eastAsia="方正仿宋_GBK"/>
          <w:color w:val="333333"/>
          <w:sz w:val="32"/>
          <w:szCs w:val="32"/>
          <w:shd w:val="clear" w:color="auto" w:fill="FFFFFF"/>
          <w:lang w:bidi="ar"/>
        </w:rPr>
        <w:t>主要原因是人员政策性增资。</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4.27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8.69</w:t>
      </w:r>
      <w:r>
        <w:rPr>
          <w:rFonts w:hint="default" w:ascii="Times New Roman" w:hAnsi="Times New Roman" w:eastAsia="方正仿宋_GBK"/>
          <w:sz w:val="32"/>
          <w:szCs w:val="32"/>
          <w:shd w:val="clear" w:color="auto" w:fill="FFFFFF"/>
        </w:rPr>
        <w:t>%，较年初预算数增加2.76万元，增长182.78%，</w:t>
      </w:r>
      <w:r>
        <w:rPr>
          <w:rFonts w:hint="default" w:ascii="Times New Roman" w:hAnsi="Times New Roman" w:eastAsia="方正仿宋_GBK"/>
          <w:color w:val="333333"/>
          <w:sz w:val="32"/>
          <w:szCs w:val="32"/>
          <w:shd w:val="clear" w:color="auto" w:fill="FFFFFF"/>
          <w:lang w:bidi="ar"/>
        </w:rPr>
        <w:t>主要原因是人员政策性增资。</w:t>
      </w:r>
    </w:p>
    <w:p>
      <w:pPr>
        <w:keepNext w:val="0"/>
        <w:keepLines w:val="0"/>
        <w:pageBreakBefore w:val="0"/>
        <w:kinsoku/>
        <w:wordWrap/>
        <w:overflowPunct/>
        <w:topLinePunct w:val="0"/>
        <w:autoSpaceDN/>
        <w:bidi w:val="0"/>
        <w:adjustRightInd/>
        <w:spacing w:line="560" w:lineRule="exact"/>
        <w:ind w:firstLine="640" w:firstLineChars="200"/>
        <w:jc w:val="both"/>
        <w:textAlignment w:val="auto"/>
        <w:outlineLvl w:val="9"/>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住房保障支出2.94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5.98</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333333"/>
          <w:sz w:val="32"/>
          <w:szCs w:val="32"/>
          <w:shd w:val="clear" w:color="auto" w:fill="FFFFFF"/>
          <w:lang w:bidi="ar"/>
        </w:rPr>
        <w:t>主要原因是人员增减变化。</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36.61</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33.46</w:t>
      </w:r>
      <w:r>
        <w:rPr>
          <w:rFonts w:hint="default" w:ascii="Times New Roman" w:hAnsi="Times New Roman" w:eastAsia="方正仿宋_GBK"/>
          <w:sz w:val="32"/>
          <w:szCs w:val="32"/>
          <w:shd w:val="clear" w:color="auto" w:fill="FFFFFF"/>
        </w:rPr>
        <w:t>万元，较上年决算数增加33.46万元，增长100.00%，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主要原因是2022年度本单位与部门合并编报决算，按照市财政局要求，2023年度独立编报决算，故与上年对比增长100.00%。人员经费用途主要包括工资福利支出等。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3.15</w:t>
      </w:r>
      <w:r>
        <w:rPr>
          <w:rFonts w:hint="default" w:ascii="Times New Roman" w:hAnsi="Times New Roman" w:eastAsia="方正仿宋_GBK"/>
          <w:sz w:val="32"/>
          <w:szCs w:val="32"/>
          <w:shd w:val="clear" w:color="auto" w:fill="FFFFFF"/>
        </w:rPr>
        <w:t>万元，较上年决算数增加3.15万元，增长100.00%，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主要原因是2022年度本单位与部门合并编报决算，按照市财政局要求，2023年度独立编报决算，故与上年对比增长100.00%。公用经费用途主要包括办公费、水电费等。</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（五）政府性基金预算收支决算情况说明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2023年度无政府性基金预算财政拨款收支。</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（六）国有资本经营预算财政拨款支出决算情况说明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lang w:bidi="ar"/>
        </w:rPr>
        <w:t>本单位</w:t>
      </w:r>
      <w:r>
        <w:rPr>
          <w:rFonts w:hint="default" w:ascii="Times New Roman" w:hAnsi="Times New Roman" w:eastAsia="方正仿宋_GBK"/>
          <w:color w:val="333333"/>
          <w:sz w:val="32"/>
          <w:szCs w:val="32"/>
          <w:shd w:val="clear" w:color="auto" w:fill="FFFFFF"/>
        </w:rPr>
        <w:t>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（一）“三公”经费支出总体情况说明</w:t>
      </w:r>
    </w:p>
    <w:p>
      <w:pPr>
        <w:keepNext w:val="0"/>
        <w:keepLines w:val="0"/>
        <w:pageBreakBefore w:val="0"/>
        <w:kinsoku/>
        <w:wordWrap/>
        <w:overflowPunct/>
        <w:topLinePunct w:val="0"/>
        <w:autoSpaceDN/>
        <w:bidi w:val="0"/>
        <w:adjustRightInd/>
        <w:spacing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2023年度“三公”经费支出共计0.00万元，较年初预算数无增减，主要原因是本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为海洋乡人民政府下属二级</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，未单列“三公”经费支出。较上年支出数无增减，主要原因是本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为海洋乡人民政府下属二级</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，未单列“三公”经费支出。</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（二）“三公”经费分项支出情况</w:t>
      </w:r>
    </w:p>
    <w:p>
      <w:pPr>
        <w:keepNext w:val="0"/>
        <w:keepLines w:val="0"/>
        <w:pageBreakBefore w:val="0"/>
        <w:kinsoku/>
        <w:wordWrap/>
        <w:overflowPunct/>
        <w:topLinePunct w:val="0"/>
        <w:autoSpaceDN/>
        <w:bidi w:val="0"/>
        <w:adjustRightInd/>
        <w:spacing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2023年度本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因公出国（境）费用0.00万元。费用支出较年初预算数无增减，主要原因是本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无因公出国（境）情况。较上年支出数无增减，主要原因是</w:t>
      </w:r>
      <w:r>
        <w:rPr>
          <w:rFonts w:ascii="Times New Roman" w:hAnsi="Times New Roman" w:eastAsia="方正仿宋_GBK"/>
          <w:color w:val="333333"/>
          <w:sz w:val="32"/>
          <w:szCs w:val="32"/>
          <w:shd w:val="clear" w:color="auto" w:fill="FFFFFF"/>
          <w:lang w:bidi="ar"/>
        </w:rPr>
        <w:t>本单位</w:t>
      </w:r>
      <w:r>
        <w:rPr>
          <w:rFonts w:hint="default" w:ascii="Times New Roman" w:hAnsi="Times New Roman" w:eastAsia="方正仿宋_GBK"/>
          <w:color w:val="333333"/>
          <w:sz w:val="32"/>
          <w:szCs w:val="32"/>
          <w:shd w:val="clear" w:color="auto" w:fill="FFFFFF"/>
          <w:lang w:bidi="ar"/>
        </w:rPr>
        <w:t>无因公出国（境）情况。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公务车购置费0.00万元。费用支出较年初预算数无增减，主要原因是本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未购置公务车。较上年支出数无增减，主要原因是本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未购置公务车。</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公务车运行维护费0.00万元。费用支出较年初预算数无增减，主要原因是本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无公务车。较上年支出数无增减，主要原因是本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无公务车。</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公务接待费0.00万元。费用支出较年初预算数无增减，主要原因是本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无公务接待。较上年支出数无增减，主要原因是本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无公务接待。</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lang w:bidi="ar"/>
        </w:rPr>
        <w:t>主要原因是本单位为二级</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，未列支会议费。</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0.12</w:t>
      </w:r>
      <w:r>
        <w:rPr>
          <w:rFonts w:hint="default" w:ascii="Times New Roman" w:hAnsi="Times New Roman" w:eastAsia="方正仿宋_GBK"/>
          <w:sz w:val="32"/>
          <w:szCs w:val="32"/>
          <w:shd w:val="clear" w:color="auto" w:fill="FFFFFF"/>
        </w:rPr>
        <w:t>万元，较上年决算数增加0.12万元，增长100.00%，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FF0000"/>
          <w:sz w:val="32"/>
          <w:szCs w:val="32"/>
        </w:rPr>
      </w:pPr>
      <w:r>
        <w:rPr>
          <w:rFonts w:hint="default" w:ascii="Times New Roman" w:hAnsi="Times New Roman" w:eastAsia="方正仿宋_GBK"/>
          <w:color w:val="333333"/>
          <w:sz w:val="32"/>
          <w:szCs w:val="32"/>
          <w:shd w:val="clear" w:color="auto" w:fill="FFFFFF"/>
        </w:rPr>
        <w:t>2023年度本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机关运行经费支出0.00万元。按照部门决算列报口径，我</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不在机关运行经费统计范围之内。</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预算绩效管理情况说明</w:t>
      </w:r>
    </w:p>
    <w:p>
      <w:pPr>
        <w:pStyle w:val="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（一）</w:t>
      </w:r>
      <w:r>
        <w:rPr>
          <w:rFonts w:ascii="方正楷体_GBK" w:hAnsi="Times New Roman" w:eastAsia="方正楷体_GBK"/>
          <w:color w:val="333333"/>
          <w:sz w:val="32"/>
          <w:szCs w:val="32"/>
          <w:shd w:val="clear" w:color="auto" w:fill="FFFFFF"/>
          <w:lang w:bidi="ar"/>
        </w:rPr>
        <w:t>单位</w:t>
      </w:r>
      <w:r>
        <w:rPr>
          <w:rStyle w:val="8"/>
          <w:rFonts w:ascii="方正楷体_GBK" w:hAnsi="Times New Roman" w:eastAsia="方正楷体_GBK"/>
          <w:b w:val="0"/>
          <w:bCs/>
          <w:sz w:val="32"/>
          <w:szCs w:val="32"/>
          <w:shd w:val="clear" w:color="auto" w:fill="FFFFFF"/>
          <w:lang w:bidi="ar"/>
        </w:rPr>
        <w:t>自评情况</w:t>
      </w:r>
    </w:p>
    <w:p>
      <w:pPr>
        <w:pStyle w:val="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根据预算绩效管理要求，我</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lang w:bidi="ar"/>
        </w:rPr>
        <w:t>7个二级项目开展了绩效自评，涉及财政拨款项目支出资金12.55万元。</w:t>
      </w: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yellow"/>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2778" w:type="dxa"/>
        <w:tblInd w:w="0" w:type="dxa"/>
        <w:tblLayout w:type="fixed"/>
        <w:tblCellMar>
          <w:top w:w="15" w:type="dxa"/>
          <w:left w:w="15" w:type="dxa"/>
          <w:bottom w:w="15" w:type="dxa"/>
          <w:right w:w="15" w:type="dxa"/>
        </w:tblCellMar>
      </w:tblPr>
      <w:tblGrid>
        <w:gridCol w:w="1088"/>
        <w:gridCol w:w="1089"/>
        <w:gridCol w:w="1088"/>
        <w:gridCol w:w="1088"/>
        <w:gridCol w:w="1088"/>
        <w:gridCol w:w="1088"/>
        <w:gridCol w:w="1623"/>
        <w:gridCol w:w="1362"/>
        <w:gridCol w:w="1088"/>
        <w:gridCol w:w="1088"/>
        <w:gridCol w:w="1088"/>
      </w:tblGrid>
      <w:tr>
        <w:tblPrEx>
          <w:tblLayout w:type="fixed"/>
          <w:tblCellMar>
            <w:top w:w="15" w:type="dxa"/>
            <w:left w:w="15" w:type="dxa"/>
            <w:bottom w:w="15" w:type="dxa"/>
            <w:right w:w="15" w:type="dxa"/>
          </w:tblCellMar>
        </w:tblPrEx>
        <w:trPr>
          <w:trHeight w:val="470" w:hRule="atLeast"/>
        </w:trPr>
        <w:tc>
          <w:tcPr>
            <w:tcW w:w="12778" w:type="dxa"/>
            <w:gridSpan w:val="11"/>
            <w:shd w:val="clear" w:color="auto" w:fill="auto"/>
            <w:tcMar>
              <w:top w:w="10" w:type="dxa"/>
              <w:left w:w="10" w:type="dxa"/>
              <w:right w:w="10" w:type="dxa"/>
            </w:tcMar>
            <w:vAlign w:val="center"/>
          </w:tcPr>
          <w:p>
            <w:pPr>
              <w:textAlignment w:val="center"/>
              <w:rPr>
                <w:rFonts w:hint="default" w:ascii="方正小标宋_GBK" w:hAnsi="方正小标宋_GBK" w:eastAsia="方正小标宋_GBK" w:cs="方正小标宋_GBK"/>
                <w:color w:val="000000"/>
                <w:sz w:val="36"/>
                <w:szCs w:val="36"/>
                <w:lang w:bidi="ar"/>
              </w:rPr>
            </w:pPr>
          </w:p>
          <w:p>
            <w:pPr>
              <w:ind w:firstLine="1080" w:firstLineChars="300"/>
              <w:textAlignment w:val="center"/>
              <w:rPr>
                <w:rFonts w:hint="default"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lang w:bidi="ar"/>
              </w:rPr>
              <w:t>海洋乡人民政府2023年度项目支出绩效自评表（二级项目）</w:t>
            </w:r>
          </w:p>
        </w:tc>
      </w:tr>
      <w:tr>
        <w:tblPrEx>
          <w:tblLayout w:type="fixed"/>
          <w:tblCellMar>
            <w:top w:w="15" w:type="dxa"/>
            <w:left w:w="15" w:type="dxa"/>
            <w:bottom w:w="15" w:type="dxa"/>
            <w:right w:w="15" w:type="dxa"/>
          </w:tblCellMar>
        </w:tblPrEx>
        <w:trPr>
          <w:gridAfter w:val="1"/>
          <w:wAfter w:w="1088" w:type="dxa"/>
          <w:trHeight w:val="281"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项目名称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计量单位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指标权重</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全年完成值</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指标得分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说明</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自评得分</w:t>
            </w:r>
          </w:p>
        </w:tc>
      </w:tr>
      <w:tr>
        <w:tblPrEx>
          <w:tblLayout w:type="fixed"/>
          <w:tblCellMar>
            <w:top w:w="15" w:type="dxa"/>
            <w:left w:w="15" w:type="dxa"/>
            <w:bottom w:w="15" w:type="dxa"/>
            <w:right w:w="15" w:type="dxa"/>
          </w:tblCellMar>
        </w:tblPrEx>
        <w:trPr>
          <w:gridAfter w:val="1"/>
          <w:wAfter w:w="1088" w:type="dxa"/>
          <w:trHeight w:val="900" w:hRule="atLeast"/>
        </w:trPr>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t>义务兵（含消防士）家庭优待金</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方正仿宋_GBK" w:eastAsia="方正仿宋_GBK" w:cs="宋体"/>
                <w:color w:val="000000"/>
                <w:sz w:val="22"/>
                <w:szCs w:val="22"/>
              </w:rPr>
            </w:pPr>
            <w:r>
              <w:t>补助人数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100</w:t>
            </w:r>
          </w:p>
        </w:tc>
      </w:tr>
      <w:tr>
        <w:tblPrEx>
          <w:tblLayout w:type="fixed"/>
          <w:tblCellMar>
            <w:top w:w="15" w:type="dxa"/>
            <w:left w:w="15" w:type="dxa"/>
            <w:bottom w:w="15" w:type="dxa"/>
            <w:right w:w="15" w:type="dxa"/>
          </w:tblCellMar>
        </w:tblPrEx>
        <w:trPr>
          <w:gridAfter w:val="1"/>
          <w:wAfter w:w="1088" w:type="dxa"/>
          <w:trHeight w:val="600" w:hRule="atLeast"/>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方正仿宋_GBK" w:eastAsia="方正仿宋_GBK" w:cs="宋体"/>
                <w:color w:val="000000"/>
                <w:sz w:val="22"/>
                <w:szCs w:val="22"/>
              </w:rPr>
            </w:pPr>
            <w:r>
              <w:t>资金按时支付率</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hint="default" w:cs="宋体"/>
                <w:color w:val="000000"/>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r>
      <w:tr>
        <w:tblPrEx>
          <w:tblLayout w:type="fixed"/>
          <w:tblCellMar>
            <w:top w:w="15" w:type="dxa"/>
            <w:left w:w="15" w:type="dxa"/>
            <w:bottom w:w="15" w:type="dxa"/>
            <w:right w:w="15" w:type="dxa"/>
          </w:tblCellMar>
        </w:tblPrEx>
        <w:trPr>
          <w:gridAfter w:val="1"/>
          <w:wAfter w:w="1088" w:type="dxa"/>
          <w:trHeight w:val="600" w:hRule="atLeast"/>
        </w:trPr>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cs="宋体"/>
              </w:rPr>
            </w:pPr>
            <w:r>
              <w:rPr>
                <w:rFonts w:cs="宋体"/>
              </w:rPr>
              <w:t>保障义务兵待遇</w:t>
            </w:r>
          </w:p>
          <w:p>
            <w:pPr>
              <w:jc w:val="center"/>
              <w:textAlignment w:val="center"/>
              <w:rPr>
                <w:rFonts w:hint="default" w:ascii="方正仿宋_GBK" w:eastAsia="方正仿宋_GBK" w:cs="宋体"/>
                <w:color w:val="000000"/>
                <w:sz w:val="22"/>
                <w:szCs w:val="22"/>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定性</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rPr>
              <w:t>好</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r>
    </w:tbl>
    <w:p>
      <w:pPr>
        <w:pStyle w:val="6"/>
        <w:autoSpaceDE w:val="0"/>
        <w:spacing w:before="0" w:beforeAutospacing="0" w:after="0" w:afterAutospacing="0" w:line="560" w:lineRule="exact"/>
        <w:ind w:firstLine="640" w:firstLineChars="200"/>
        <w:jc w:val="center"/>
        <w:rPr>
          <w:rFonts w:hint="default" w:ascii="Times New Roman" w:hAnsi="Times New Roman" w:eastAsia="方正仿宋_GBK"/>
          <w:sz w:val="32"/>
          <w:szCs w:val="32"/>
          <w:highlight w:val="yellow"/>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yellow"/>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yellow"/>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yellow"/>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yellow"/>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yellow"/>
        </w:rPr>
      </w:pPr>
    </w:p>
    <w:p>
      <w:pPr>
        <w:pStyle w:val="6"/>
        <w:autoSpaceDE w:val="0"/>
        <w:spacing w:before="0" w:beforeAutospacing="0" w:after="0" w:afterAutospacing="0" w:line="560" w:lineRule="exact"/>
        <w:jc w:val="both"/>
        <w:rPr>
          <w:rFonts w:hint="default" w:ascii="Times New Roman" w:hAnsi="Times New Roman" w:eastAsia="方正仿宋_GBK"/>
          <w:sz w:val="32"/>
          <w:szCs w:val="32"/>
          <w:highlight w:val="yellow"/>
        </w:rPr>
      </w:pPr>
    </w:p>
    <w:p>
      <w:pPr>
        <w:pStyle w:val="6"/>
        <w:autoSpaceDE w:val="0"/>
        <w:spacing w:before="0" w:beforeAutospacing="0" w:after="0" w:afterAutospacing="0" w:line="560" w:lineRule="exact"/>
        <w:jc w:val="center"/>
        <w:rPr>
          <w:rFonts w:hint="default" w:ascii="Times New Roman" w:hAnsi="Times New Roman" w:eastAsia="方正仿宋_GBK"/>
          <w:sz w:val="32"/>
          <w:szCs w:val="32"/>
          <w:highlight w:val="yellow"/>
        </w:rPr>
        <w:sectPr>
          <w:pgSz w:w="16840" w:h="11915" w:orient="landscape"/>
          <w:pgMar w:top="1800" w:right="1440" w:bottom="1800" w:left="1440" w:header="851" w:footer="992" w:gutter="0"/>
          <w:pgNumType w:fmt="numberInDash"/>
          <w:cols w:space="720" w:num="1"/>
          <w:docGrid w:type="lines" w:linePitch="326" w:charSpace="0"/>
        </w:sect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yellow"/>
        </w:rPr>
      </w:pPr>
    </w:p>
    <w:p>
      <w:pPr>
        <w:pStyle w:val="6"/>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（二）单位绩效评价情况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b/>
          <w:bCs/>
          <w:sz w:val="32"/>
          <w:szCs w:val="32"/>
          <w:shd w:val="clear" w:color="auto" w:fill="FFFFFF"/>
        </w:rPr>
      </w:pPr>
      <w:r>
        <w:rPr>
          <w:rFonts w:ascii="Times New Roman" w:hAnsi="Times New Roman" w:eastAsia="方正仿宋_GBK"/>
          <w:color w:val="333333"/>
          <w:sz w:val="32"/>
          <w:szCs w:val="32"/>
          <w:shd w:val="clear" w:color="auto" w:fill="FFFFFF"/>
        </w:rPr>
        <w:t>本单位</w:t>
      </w:r>
      <w:r>
        <w:rPr>
          <w:rFonts w:hint="default" w:ascii="Times New Roman" w:hAnsi="Times New Roman" w:eastAsia="方正仿宋_GBK"/>
          <w:sz w:val="32"/>
          <w:szCs w:val="32"/>
          <w:shd w:val="clear" w:color="auto" w:fill="FFFFFF"/>
          <w:lang w:bidi="ar"/>
        </w:rPr>
        <w:t>对</w:t>
      </w:r>
      <w:r>
        <w:rPr>
          <w:rFonts w:ascii="Times New Roman" w:hAnsi="Times New Roman" w:eastAsia="方正仿宋_GBK"/>
          <w:sz w:val="32"/>
          <w:szCs w:val="32"/>
          <w:shd w:val="clear" w:color="auto" w:fill="FFFFFF"/>
          <w:lang w:bidi="ar"/>
        </w:rPr>
        <w:t>义务兵（含消防士）家庭优待金</w:t>
      </w:r>
      <w:r>
        <w:rPr>
          <w:rFonts w:hint="default" w:ascii="Times New Roman" w:hAnsi="Times New Roman" w:eastAsia="方正仿宋_GBK"/>
          <w:sz w:val="32"/>
          <w:szCs w:val="32"/>
          <w:shd w:val="clear" w:color="auto" w:fill="FFFFFF"/>
          <w:lang w:bidi="ar"/>
        </w:rPr>
        <w:t>开展了绩效评价，涉及财政拨款项目资金</w:t>
      </w:r>
      <w:r>
        <w:rPr>
          <w:rFonts w:ascii="Times New Roman" w:hAnsi="Times New Roman" w:eastAsia="方正仿宋_GBK"/>
          <w:sz w:val="32"/>
          <w:szCs w:val="32"/>
          <w:shd w:val="clear" w:color="auto" w:fill="FFFFFF"/>
          <w:lang w:bidi="ar"/>
        </w:rPr>
        <w:t>4.95</w:t>
      </w:r>
      <w:r>
        <w:rPr>
          <w:rFonts w:hint="default" w:ascii="Times New Roman" w:hAnsi="Times New Roman" w:eastAsia="方正仿宋_GBK"/>
          <w:sz w:val="32"/>
          <w:szCs w:val="32"/>
          <w:shd w:val="clear" w:color="auto" w:fill="FFFFFF"/>
          <w:lang w:bidi="ar"/>
        </w:rPr>
        <w:t>万元，评价得分</w:t>
      </w:r>
      <w:r>
        <w:rPr>
          <w:rFonts w:ascii="Times New Roman" w:hAnsi="Times New Roman" w:eastAsia="方正仿宋_GBK"/>
          <w:sz w:val="32"/>
          <w:szCs w:val="32"/>
          <w:shd w:val="clear" w:color="auto" w:fill="FFFFFF"/>
          <w:lang w:bidi="ar"/>
        </w:rPr>
        <w:t>100</w:t>
      </w:r>
      <w:r>
        <w:rPr>
          <w:rFonts w:hint="default" w:ascii="Times New Roman" w:hAnsi="Times New Roman" w:eastAsia="方正仿宋_GBK"/>
          <w:sz w:val="32"/>
          <w:szCs w:val="32"/>
          <w:shd w:val="clear" w:color="auto" w:fill="FFFFFF"/>
          <w:lang w:bidi="ar"/>
        </w:rPr>
        <w:t>分，评价等次为</w:t>
      </w:r>
      <w:r>
        <w:rPr>
          <w:rFonts w:ascii="Times New Roman" w:hAnsi="Times New Roman" w:eastAsia="方正仿宋_GBK"/>
          <w:sz w:val="32"/>
          <w:szCs w:val="32"/>
          <w:shd w:val="clear" w:color="auto" w:fill="FFFFFF"/>
          <w:lang w:bidi="ar"/>
        </w:rPr>
        <w:t>优</w:t>
      </w:r>
      <w:r>
        <w:rPr>
          <w:rFonts w:hint="default" w:ascii="Times New Roman" w:hAnsi="Times New Roman" w:eastAsia="方正仿宋_GBK"/>
          <w:sz w:val="32"/>
          <w:szCs w:val="32"/>
          <w:shd w:val="clear" w:color="auto" w:fill="FFFFFF"/>
          <w:lang w:bidi="ar"/>
        </w:rPr>
        <w:t>，绩效评价发现了</w:t>
      </w:r>
      <w:r>
        <w:rPr>
          <w:rFonts w:ascii="Times New Roman" w:hAnsi="Times New Roman" w:eastAsia="方正仿宋_GBK"/>
          <w:sz w:val="32"/>
          <w:szCs w:val="32"/>
          <w:shd w:val="clear" w:color="auto" w:fill="FFFFFF"/>
          <w:lang w:bidi="ar"/>
        </w:rPr>
        <w:t>报账不及时</w:t>
      </w:r>
      <w:r>
        <w:rPr>
          <w:rFonts w:hint="default" w:ascii="Times New Roman" w:hAnsi="Times New Roman" w:eastAsia="方正仿宋_GBK"/>
          <w:sz w:val="32"/>
          <w:szCs w:val="32"/>
          <w:shd w:val="clear" w:color="auto" w:fill="FFFFFF"/>
          <w:lang w:bidi="ar"/>
        </w:rPr>
        <w:t>等主要问题，提出</w:t>
      </w:r>
      <w:r>
        <w:rPr>
          <w:rFonts w:ascii="Times New Roman" w:hAnsi="Times New Roman" w:eastAsia="方正仿宋_GBK"/>
          <w:sz w:val="32"/>
          <w:szCs w:val="32"/>
          <w:shd w:val="clear" w:color="auto" w:fill="FFFFFF"/>
          <w:lang w:bidi="ar"/>
        </w:rPr>
        <w:t>及时报账</w:t>
      </w:r>
      <w:r>
        <w:rPr>
          <w:rFonts w:hint="default" w:ascii="Times New Roman" w:hAnsi="Times New Roman" w:eastAsia="方正仿宋_GBK"/>
          <w:sz w:val="32"/>
          <w:szCs w:val="32"/>
          <w:shd w:val="clear" w:color="auto" w:fill="FFFFFF"/>
          <w:lang w:bidi="ar"/>
        </w:rPr>
        <w:t>等下一步工作建议</w:t>
      </w:r>
      <w:r>
        <w:rPr>
          <w:rFonts w:ascii="Times New Roman" w:hAnsi="Times New Roman" w:eastAsia="方正仿宋_GBK"/>
          <w:color w:val="333333"/>
          <w:sz w:val="32"/>
          <w:szCs w:val="32"/>
          <w:shd w:val="clear" w:color="auto" w:fill="FFFFFF"/>
          <w:lang w:val="zh-CN"/>
        </w:rPr>
        <w:t>。</w:t>
      </w:r>
    </w:p>
    <w:p>
      <w:pPr>
        <w:pStyle w:val="6"/>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olor w:val="333333"/>
          <w:sz w:val="32"/>
          <w:szCs w:val="32"/>
          <w:shd w:val="clear" w:color="auto" w:fill="FFFFFF"/>
        </w:rPr>
      </w:pPr>
      <w:r>
        <w:rPr>
          <w:rFonts w:ascii="Times New Roman" w:hAnsi="Times New Roman" w:eastAsia="方正仿宋"/>
          <w:color w:val="333333"/>
          <w:sz w:val="32"/>
          <w:szCs w:val="32"/>
          <w:shd w:val="clear" w:color="auto" w:fill="FFFFFF"/>
        </w:rPr>
        <w:t>县</w:t>
      </w:r>
      <w:r>
        <w:rPr>
          <w:rFonts w:hint="default" w:ascii="Times New Roman" w:hAnsi="Times New Roman" w:eastAsia="方正仿宋"/>
          <w:color w:val="333333"/>
          <w:sz w:val="32"/>
          <w:szCs w:val="32"/>
          <w:shd w:val="clear" w:color="auto" w:fill="FFFFFF"/>
        </w:rPr>
        <w:t>财政局未委托第三方对我</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
          <w:color w:val="333333"/>
          <w:sz w:val="32"/>
          <w:szCs w:val="32"/>
          <w:shd w:val="clear" w:color="auto" w:fill="FFFFFF"/>
        </w:rPr>
        <w:t>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方正黑体_GBK" w:hAnsi="Times New Roman" w:eastAsia="方正黑体_GBK"/>
          <w:sz w:val="32"/>
          <w:szCs w:val="32"/>
        </w:rPr>
      </w:pPr>
      <w:r>
        <w:rPr>
          <w:rStyle w:val="8"/>
          <w:rFonts w:ascii="方正黑体_GBK" w:hAnsi="Times New Roman" w:eastAsia="方正黑体_GBK"/>
          <w:sz w:val="32"/>
          <w:szCs w:val="32"/>
          <w:shd w:val="clear" w:color="auto" w:fill="FFFFFF"/>
        </w:rPr>
        <w:t xml:space="preserve">  </w:t>
      </w:r>
      <w:r>
        <w:rPr>
          <w:rStyle w:val="8"/>
          <w:rFonts w:ascii="方正黑体_GBK" w:hAnsi="Times New Roman" w:eastAsia="方正黑体_GBK"/>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Fonts w:ascii="方正仿宋_GBK" w:hAnsi="Times New Roman" w:eastAsia="方正仿宋_GBK"/>
          <w:b/>
          <w:bCs/>
          <w:sz w:val="32"/>
          <w:szCs w:val="32"/>
          <w:shd w:val="clear" w:color="auto" w:fill="FFFFFF"/>
        </w:rPr>
        <w:t>（一）财政拨款收入：</w:t>
      </w:r>
      <w:r>
        <w:rPr>
          <w:rFonts w:ascii="方正仿宋_GBK" w:hAnsi="Times New Roman" w:eastAsia="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（二）事业收入</w:t>
      </w:r>
      <w:r>
        <w:rPr>
          <w:rFonts w:ascii="方正仿宋_GBK"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（三）经营收入</w:t>
      </w:r>
      <w:r>
        <w:rPr>
          <w:rFonts w:ascii="方正仿宋_GBK" w:hAnsi="Times New Roman" w:eastAsia="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（四）其他收入</w:t>
      </w:r>
      <w:r>
        <w:rPr>
          <w:rFonts w:ascii="方正仿宋_GBK"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（五）使用非财政拨款结余</w:t>
      </w:r>
      <w:r>
        <w:rPr>
          <w:rFonts w:ascii="方正仿宋_GBK"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（六）年初结转和结余</w:t>
      </w:r>
      <w:r>
        <w:rPr>
          <w:rFonts w:ascii="方正仿宋_GBK" w:hAnsi="Times New Roman" w:eastAsia="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（七）结余分配</w:t>
      </w:r>
      <w:r>
        <w:rPr>
          <w:rFonts w:ascii="方正仿宋_GBK" w:hAnsi="Times New Roman" w:eastAsia="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（八）年末结转和结余</w:t>
      </w:r>
      <w:r>
        <w:rPr>
          <w:rFonts w:ascii="方正仿宋_GBK" w:hAnsi="Times New Roman" w:eastAsia="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（九）基本支出</w:t>
      </w:r>
      <w:r>
        <w:rPr>
          <w:rFonts w:ascii="方正仿宋_GBK"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（十）项目支出</w:t>
      </w:r>
      <w:r>
        <w:rPr>
          <w:rFonts w:ascii="方正仿宋_GBK" w:hAnsi="Times New Roman" w:eastAsia="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（十一）经营支出</w:t>
      </w:r>
      <w:r>
        <w:rPr>
          <w:rFonts w:ascii="方正仿宋_GBK" w:hAnsi="Times New Roman" w:eastAsia="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（十二）“三公”经费</w:t>
      </w:r>
      <w:r>
        <w:rPr>
          <w:rFonts w:ascii="方正仿宋_GBK"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（十三）机关运行经费</w:t>
      </w:r>
      <w:r>
        <w:rPr>
          <w:rFonts w:ascii="方正仿宋_GBK"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（十四）工资福利支出（支出经济分类科目类级）</w:t>
      </w:r>
      <w:r>
        <w:rPr>
          <w:rFonts w:ascii="方正仿宋_GBK"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（十五）商品和服务支出（支出经济分类科目类级）</w:t>
      </w:r>
      <w:r>
        <w:rPr>
          <w:rFonts w:ascii="方正仿宋_GBK" w:hAnsi="Times New Roman" w:eastAsia="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（十六）对个人和家庭的补助（支出经济分类科目类级）</w:t>
      </w:r>
      <w:r>
        <w:rPr>
          <w:rFonts w:ascii="方正仿宋_GBK" w:hAnsi="Times New Roman" w:eastAsia="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（十七）其他资本性支出（支出经济分类科目类级）</w:t>
      </w:r>
      <w:r>
        <w:rPr>
          <w:rFonts w:ascii="方正仿宋_GBK"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outlineLvl w:val="9"/>
        <w:rPr>
          <w:rStyle w:val="8"/>
          <w:rFonts w:hint="default" w:ascii="方正黑体_GBK" w:hAnsi="Times New Roman" w:eastAsia="方正黑体_GBK"/>
          <w:b w:val="0"/>
          <w:sz w:val="32"/>
          <w:szCs w:val="32"/>
          <w:shd w:val="clear" w:color="auto" w:fill="FFFFFF"/>
        </w:rPr>
      </w:pPr>
      <w:r>
        <w:rPr>
          <w:rStyle w:val="8"/>
          <w:rFonts w:hint="default" w:ascii="Times New Roman" w:hAnsi="Times New Roman" w:eastAsia="方正仿宋_GBK"/>
          <w:sz w:val="32"/>
          <w:szCs w:val="32"/>
          <w:shd w:val="clear" w:color="auto" w:fill="FFFFFF"/>
        </w:rPr>
        <w:t> </w:t>
      </w:r>
      <w:r>
        <w:rPr>
          <w:rStyle w:val="8"/>
          <w:rFonts w:ascii="方正黑体_GBK" w:hAnsi="Times New Roman" w:eastAsia="方正黑体_GBK"/>
          <w:b w:val="0"/>
          <w:sz w:val="32"/>
          <w:szCs w:val="32"/>
          <w:shd w:val="clear" w:color="auto" w:fill="FFFFFF"/>
        </w:rPr>
        <w:t xml:space="preserve"> 七、决算公开联系方式及信息反馈渠道</w:t>
      </w:r>
    </w:p>
    <w:p>
      <w:pPr>
        <w:pStyle w:val="11"/>
        <w:keepNext w:val="0"/>
        <w:keepLines w:val="0"/>
        <w:pageBreakBefore w:val="0"/>
        <w:widowControl/>
        <w:kinsoku/>
        <w:wordWrap/>
        <w:overflowPunct/>
        <w:topLinePunct w:val="0"/>
        <w:autoSpaceDE w:val="0"/>
        <w:autoSpaceDN/>
        <w:bidi w:val="0"/>
        <w:adjustRightInd/>
        <w:spacing w:line="560" w:lineRule="exact"/>
        <w:ind w:firstLine="640" w:firstLineChars="200"/>
        <w:jc w:val="both"/>
        <w:textAlignment w:val="auto"/>
        <w:outlineLvl w:val="9"/>
        <w:rPr>
          <w:rStyle w:val="8"/>
          <w:rFonts w:ascii="Times New Roman" w:hAnsi="Times New Roman" w:eastAsia="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w:t>
      </w:r>
      <w:r>
        <w:rPr>
          <w:rFonts w:hint="eastAsia" w:ascii="Times New Roman" w:hAnsi="Times New Roman" w:eastAsia="方正仿宋_GBK"/>
          <w:color w:val="333333"/>
          <w:sz w:val="32"/>
          <w:szCs w:val="32"/>
          <w:shd w:val="clear" w:color="auto" w:fill="FFFFFF"/>
          <w:lang w:bidi="ar"/>
        </w:rPr>
        <w:t>单位</w:t>
      </w:r>
      <w:r>
        <w:rPr>
          <w:rFonts w:ascii="Times New Roman" w:hAnsi="Times New Roman" w:eastAsia="方正仿宋_GBK"/>
          <w:sz w:val="32"/>
          <w:szCs w:val="32"/>
          <w:shd w:val="clear" w:color="auto" w:fill="FFFFFF"/>
        </w:rPr>
        <w:t>决算公开信息反馈和联系方式：</w:t>
      </w:r>
      <w:r>
        <w:rPr>
          <w:rFonts w:hint="eastAsia" w:ascii="Times New Roman" w:hAnsi="Times New Roman" w:eastAsia="方正仿宋_GBK"/>
          <w:sz w:val="32"/>
          <w:szCs w:val="32"/>
          <w:shd w:val="clear" w:color="auto" w:fill="FFFFFF"/>
        </w:rPr>
        <w:t>联系人：程福云</w:t>
      </w:r>
      <w:r>
        <w:rPr>
          <w:rFonts w:ascii="Times New Roman" w:hAnsi="Times New Roman" w:eastAsia="方正仿宋_GBK"/>
          <w:sz w:val="32"/>
          <w:szCs w:val="32"/>
          <w:shd w:val="clear" w:color="auto" w:fill="FFFFFF"/>
        </w:rPr>
        <w:t>办公电话230-76641035</w:t>
      </w:r>
      <w:r>
        <w:rPr>
          <w:rFonts w:hint="eastAsia" w:ascii="Times New Roman" w:hAnsi="Times New Roman" w:eastAsia="方正仿宋_GBK"/>
          <w:sz w:val="32"/>
          <w:szCs w:val="32"/>
          <w:shd w:val="clear" w:color="auto" w:fill="FFFFFF"/>
        </w:rPr>
        <w:t xml:space="preserve">    </w:t>
      </w:r>
    </w:p>
    <w:p>
      <w:pPr>
        <w:rPr>
          <w:rFonts w:hint="default" w:ascii="Times New Roman" w:hAnsi="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重庆市秀山土家族苗族自治县海洋乡劳动就业和社会保障服务所</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49.16</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41.95</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49.16</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49.16</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49.16</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49.16</w:t>
            </w:r>
            <w:r>
              <w:rPr>
                <w:rFonts w:hint="default" w:ascii="Times New Roman" w:hAnsi="Times New Roman"/>
                <w:color w:val="000000"/>
                <w:sz w:val="20"/>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9"/>
        <w:tblW w:w="15460" w:type="dxa"/>
        <w:tblInd w:w="0" w:type="dxa"/>
        <w:tblLayout w:type="fixed"/>
        <w:tblCellMar>
          <w:top w:w="0" w:type="dxa"/>
          <w:left w:w="0" w:type="dxa"/>
          <w:bottom w:w="0" w:type="dxa"/>
          <w:right w:w="0" w:type="dxa"/>
        </w:tblCellMar>
      </w:tblPr>
      <w:tblGrid>
        <w:gridCol w:w="1711"/>
        <w:gridCol w:w="3188"/>
        <w:gridCol w:w="1240"/>
        <w:gridCol w:w="1239"/>
        <w:gridCol w:w="1240"/>
        <w:gridCol w:w="1239"/>
        <w:gridCol w:w="1"/>
        <w:gridCol w:w="1373"/>
        <w:gridCol w:w="1314"/>
        <w:gridCol w:w="1446"/>
        <w:gridCol w:w="1469"/>
      </w:tblGrid>
      <w:tr>
        <w:tblPrEx>
          <w:tblLayout w:type="fixed"/>
          <w:tblCellMar>
            <w:top w:w="0" w:type="dxa"/>
            <w:left w:w="0" w:type="dxa"/>
            <w:bottom w:w="0" w:type="dxa"/>
            <w:right w:w="0" w:type="dxa"/>
          </w:tblCellMar>
        </w:tblPrEx>
        <w:trPr>
          <w:trHeight w:val="90" w:hRule="atLeast"/>
        </w:trPr>
        <w:tc>
          <w:tcPr>
            <w:tcW w:w="15460" w:type="dxa"/>
            <w:gridSpan w:val="11"/>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Layout w:type="fixed"/>
          <w:tblCellMar>
            <w:top w:w="0" w:type="dxa"/>
            <w:left w:w="0" w:type="dxa"/>
            <w:bottom w:w="0" w:type="dxa"/>
            <w:right w:w="0" w:type="dxa"/>
          </w:tblCellMar>
        </w:tblPrEx>
        <w:trPr>
          <w:trHeight w:val="90" w:hRule="atLeast"/>
        </w:trPr>
        <w:tc>
          <w:tcPr>
            <w:tcW w:w="613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重庆市秀山土家族苗族自治县海洋乡劳动就业和社会保障服务所</w:t>
            </w:r>
          </w:p>
        </w:tc>
        <w:tc>
          <w:tcPr>
            <w:tcW w:w="12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4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7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1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4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6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Layout w:type="fixed"/>
          <w:tblCellMar>
            <w:top w:w="0" w:type="dxa"/>
            <w:left w:w="0" w:type="dxa"/>
            <w:bottom w:w="0" w:type="dxa"/>
            <w:right w:w="0" w:type="dxa"/>
          </w:tblCellMar>
        </w:tblPrEx>
        <w:trPr>
          <w:trHeight w:val="90" w:hRule="atLeast"/>
        </w:trPr>
        <w:tc>
          <w:tcPr>
            <w:tcW w:w="613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4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7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1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4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6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899"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61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46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Layout w:type="fixed"/>
          <w:tblCellMar>
            <w:top w:w="0" w:type="dxa"/>
            <w:left w:w="0" w:type="dxa"/>
            <w:bottom w:w="0" w:type="dxa"/>
            <w:right w:w="0" w:type="dxa"/>
          </w:tblCellMar>
        </w:tblPrEx>
        <w:trPr>
          <w:trHeight w:val="312" w:hRule="atLeast"/>
        </w:trPr>
        <w:tc>
          <w:tcPr>
            <w:tcW w:w="171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18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171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8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171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8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171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8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90" w:hRule="atLeast"/>
        </w:trPr>
        <w:tc>
          <w:tcPr>
            <w:tcW w:w="489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49.16</w:t>
            </w:r>
            <w:r>
              <w:rPr>
                <w:rFonts w:hint="default" w:ascii="Times New Roman" w:hAnsi="Times New Roman"/>
                <w:b/>
                <w:color w:val="000000"/>
                <w:sz w:val="20"/>
              </w:rPr>
              <w:t xml:space="preserve"> </w:t>
            </w:r>
          </w:p>
        </w:tc>
        <w:tc>
          <w:tcPr>
            <w:tcW w:w="12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49.16</w:t>
            </w:r>
            <w:r>
              <w:rPr>
                <w:rFonts w:hint="default" w:ascii="Times New Roman" w:hAnsi="Times New Roman"/>
                <w:b/>
                <w:color w:val="000000"/>
                <w:sz w:val="20"/>
              </w:rPr>
              <w:t xml:space="preserve"> </w:t>
            </w: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2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41.95</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41.95</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28.51</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28.51</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2080109</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社会保险经办机构</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28.51</w:t>
            </w:r>
            <w:r>
              <w:rPr>
                <w:rFonts w:hint="default" w:ascii="Times New Roman" w:hAnsi="Times New Roman"/>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28.51</w:t>
            </w:r>
            <w:r>
              <w:rPr>
                <w:rFonts w:hint="default" w:ascii="Times New Roman" w:hAnsi="Times New Roman"/>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hint="default" w:ascii="Times New Roman" w:hAnsi="Times New Roman"/>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hint="default" w:ascii="Times New Roman" w:hAnsi="Times New Roman"/>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20808</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抚恤</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2080805</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义务兵优待</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hint="default" w:ascii="Times New Roman" w:hAnsi="Times New Roman"/>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hint="default" w:ascii="Times New Roman" w:hAnsi="Times New Roman"/>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20811</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残疾人事业</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2081199</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其他残疾人事业支出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w:t>
            </w:r>
            <w:r>
              <w:rPr>
                <w:rFonts w:hint="default" w:ascii="Times New Roman" w:hAnsi="Times New Roman"/>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w:t>
            </w:r>
            <w:r>
              <w:rPr>
                <w:rFonts w:hint="default" w:ascii="Times New Roman" w:hAnsi="Times New Roman"/>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20821</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特困人员救助供养</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2082102</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农村特困人员救助供养支出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w:t>
            </w:r>
            <w:r>
              <w:rPr>
                <w:rFonts w:hint="default" w:ascii="Times New Roman" w:hAnsi="Times New Roman"/>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w:t>
            </w:r>
            <w:r>
              <w:rPr>
                <w:rFonts w:hint="default" w:ascii="Times New Roman" w:hAnsi="Times New Roman"/>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21015</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医疗保障管理事务</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2101505</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医疗保障政策管理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hint="default" w:ascii="Times New Roman" w:hAnsi="Times New Roman"/>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hint="default" w:ascii="Times New Roman" w:hAnsi="Times New Roman"/>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hint="default" w:ascii="Times New Roman" w:hAnsi="Times New Roman"/>
                <w:color w:val="000000"/>
                <w:sz w:val="20"/>
              </w:rPr>
              <w:t xml:space="preserve">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hint="default" w:ascii="Times New Roman" w:hAnsi="Times New Roman"/>
                <w:color w:val="000000"/>
                <w:sz w:val="20"/>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9"/>
        <w:tblW w:w="15280" w:type="dxa"/>
        <w:tblInd w:w="0" w:type="dxa"/>
        <w:tblLayout w:type="fixed"/>
        <w:tblCellMar>
          <w:top w:w="0" w:type="dxa"/>
          <w:left w:w="0" w:type="dxa"/>
          <w:bottom w:w="0" w:type="dxa"/>
          <w:right w:w="0" w:type="dxa"/>
        </w:tblCellMar>
      </w:tblPr>
      <w:tblGrid>
        <w:gridCol w:w="1792"/>
        <w:gridCol w:w="3333"/>
        <w:gridCol w:w="1690"/>
        <w:gridCol w:w="1691"/>
        <w:gridCol w:w="1690"/>
        <w:gridCol w:w="1673"/>
        <w:gridCol w:w="1675"/>
        <w:gridCol w:w="1736"/>
      </w:tblGrid>
      <w:tr>
        <w:tblPrEx>
          <w:tblLayout w:type="fixed"/>
          <w:tblCellMar>
            <w:top w:w="0" w:type="dxa"/>
            <w:left w:w="0" w:type="dxa"/>
            <w:bottom w:w="0" w:type="dxa"/>
            <w:right w:w="0" w:type="dxa"/>
          </w:tblCellMar>
        </w:tblPrEx>
        <w:trPr>
          <w:trHeight w:val="397" w:hRule="atLeast"/>
        </w:trPr>
        <w:tc>
          <w:tcPr>
            <w:tcW w:w="152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Layout w:type="fixed"/>
          <w:tblCellMar>
            <w:top w:w="0" w:type="dxa"/>
            <w:left w:w="0" w:type="dxa"/>
            <w:bottom w:w="0" w:type="dxa"/>
            <w:right w:w="0" w:type="dxa"/>
          </w:tblCellMar>
        </w:tblPrEx>
        <w:trPr>
          <w:trHeight w:val="203" w:hRule="atLeast"/>
        </w:trPr>
        <w:tc>
          <w:tcPr>
            <w:tcW w:w="681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重庆市秀山土家族苗族自治县海洋乡劳动就业和社会保障服务所 </w:t>
            </w:r>
          </w:p>
        </w:tc>
        <w:tc>
          <w:tcPr>
            <w:tcW w:w="169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9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Layout w:type="fixed"/>
          <w:tblCellMar>
            <w:top w:w="0" w:type="dxa"/>
            <w:left w:w="0" w:type="dxa"/>
            <w:bottom w:w="0" w:type="dxa"/>
            <w:right w:w="0" w:type="dxa"/>
          </w:tblCellMar>
        </w:tblPrEx>
        <w:trPr>
          <w:trHeight w:val="203" w:hRule="atLeast"/>
        </w:trPr>
        <w:tc>
          <w:tcPr>
            <w:tcW w:w="68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9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9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209" w:hRule="atLeast"/>
        </w:trPr>
        <w:tc>
          <w:tcPr>
            <w:tcW w:w="512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Layout w:type="fixed"/>
          <w:tblCellMar>
            <w:top w:w="0" w:type="dxa"/>
            <w:left w:w="0" w:type="dxa"/>
            <w:bottom w:w="0" w:type="dxa"/>
            <w:right w:w="0" w:type="dxa"/>
          </w:tblCellMar>
        </w:tblPrEx>
        <w:trPr>
          <w:trHeight w:val="312" w:hRule="atLeast"/>
        </w:trPr>
        <w:tc>
          <w:tcPr>
            <w:tcW w:w="179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33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179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179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179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209" w:hRule="atLeast"/>
        </w:trPr>
        <w:tc>
          <w:tcPr>
            <w:tcW w:w="512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49.16</w:t>
            </w:r>
            <w:r>
              <w:rPr>
                <w:rFonts w:hint="default" w:ascii="Times New Roman" w:hAnsi="Times New Roman"/>
                <w:b/>
                <w:color w:val="000000"/>
                <w:sz w:val="20"/>
              </w:rPr>
              <w:t xml:space="preserve"> </w:t>
            </w:r>
          </w:p>
        </w:tc>
        <w:tc>
          <w:tcPr>
            <w:tcW w:w="1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36.61</w:t>
            </w:r>
            <w:r>
              <w:rPr>
                <w:rFonts w:hint="default" w:ascii="Times New Roman" w:hAnsi="Times New Roman"/>
                <w:b/>
                <w:color w:val="000000"/>
                <w:sz w:val="20"/>
              </w:rPr>
              <w:t xml:space="preserve"> </w:t>
            </w:r>
          </w:p>
        </w:tc>
        <w:tc>
          <w:tcPr>
            <w:tcW w:w="1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12.55</w:t>
            </w:r>
            <w:r>
              <w:rPr>
                <w:rFonts w:hint="default" w:ascii="Times New Roman" w:hAnsi="Times New Roman"/>
                <w:b/>
                <w:color w:val="000000"/>
                <w:sz w:val="20"/>
              </w:rPr>
              <w:t xml:space="preserve"> </w:t>
            </w:r>
          </w:p>
        </w:tc>
        <w:tc>
          <w:tcPr>
            <w:tcW w:w="1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41.95</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32.17</w:t>
            </w:r>
            <w:r>
              <w:rPr>
                <w:rFonts w:hint="default" w:ascii="Times New Roman" w:hAnsi="Times New Roman"/>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28.51</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28.51</w:t>
            </w:r>
            <w:r>
              <w:rPr>
                <w:rFonts w:hint="default" w:ascii="Times New Roman" w:hAnsi="Times New Roman"/>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2080109</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社会保险经办机构</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28.51</w:t>
            </w:r>
            <w:r>
              <w:rPr>
                <w:rFonts w:hint="default" w:ascii="Times New Roman" w:hAnsi="Times New Roman"/>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28.51</w:t>
            </w: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hint="default" w:ascii="Times New Roman" w:hAnsi="Times New Roman"/>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hint="default" w:ascii="Times New Roman" w:hAnsi="Times New Roman"/>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20808</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抚恤</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2080805</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义务兵优待</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hint="default" w:ascii="Times New Roman" w:hAnsi="Times New Roman"/>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20811</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残疾人事业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2081199</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其他残疾人事业支出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w:t>
            </w:r>
            <w:r>
              <w:rPr>
                <w:rFonts w:hint="default" w:ascii="Times New Roman" w:hAnsi="Times New Roman"/>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w:t>
            </w: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20821</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特困人员救助供养</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2082102</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农村特困人员救助供养支出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hint="default" w:ascii="Times New Roman" w:hAnsi="Times New Roman"/>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hint="default" w:ascii="Times New Roman" w:hAnsi="Times New Roman"/>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w:t>
            </w:r>
            <w:r>
              <w:rPr>
                <w:rFonts w:hint="default" w:ascii="Times New Roman" w:hAnsi="Times New Roman"/>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w:t>
            </w: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21015</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医疗保障管理事务</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2101505</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医疗保障政策管理</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hint="default" w:ascii="Times New Roman" w:hAnsi="Times New Roman"/>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9"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15"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hint="default" w:ascii="Times New Roman" w:hAnsi="Times New Roman"/>
                <w:color w:val="000000"/>
                <w:sz w:val="20"/>
              </w:rPr>
              <w:t xml:space="preserve"> </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hint="default" w:ascii="Times New Roman" w:hAnsi="Times New Roman"/>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p>
    <w:p>
      <w:pPr>
        <w:rPr>
          <w:rFonts w:hint="default" w:ascii="Times New Roman" w:hAnsi="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49.16</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49.16</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49.16</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49.16</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49.16</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49.16</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49.16</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420" w:type="dxa"/>
        <w:tblInd w:w="0" w:type="dxa"/>
        <w:tblLayout w:type="fixed"/>
        <w:tblCellMar>
          <w:top w:w="0" w:type="dxa"/>
          <w:left w:w="0" w:type="dxa"/>
          <w:bottom w:w="0" w:type="dxa"/>
          <w:right w:w="0" w:type="dxa"/>
        </w:tblCellMar>
      </w:tblPr>
      <w:tblGrid>
        <w:gridCol w:w="1862"/>
        <w:gridCol w:w="3559"/>
        <w:gridCol w:w="3328"/>
        <w:gridCol w:w="3328"/>
        <w:gridCol w:w="3343"/>
      </w:tblGrid>
      <w:tr>
        <w:tblPrEx>
          <w:tblLayout w:type="fixed"/>
          <w:tblCellMar>
            <w:top w:w="0" w:type="dxa"/>
            <w:left w:w="0" w:type="dxa"/>
            <w:bottom w:w="0" w:type="dxa"/>
            <w:right w:w="0" w:type="dxa"/>
          </w:tblCellMar>
        </w:tblPrEx>
        <w:trPr>
          <w:trHeight w:val="549" w:hRule="atLeast"/>
        </w:trPr>
        <w:tc>
          <w:tcPr>
            <w:tcW w:w="154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81" w:hRule="atLeast"/>
        </w:trPr>
        <w:tc>
          <w:tcPr>
            <w:tcW w:w="87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重庆市秀山土家族苗族自治县海洋乡劳动就业和社会保障服务所</w:t>
            </w:r>
          </w:p>
        </w:tc>
        <w:tc>
          <w:tcPr>
            <w:tcW w:w="332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4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Layout w:type="fixed"/>
          <w:tblCellMar>
            <w:top w:w="0" w:type="dxa"/>
            <w:left w:w="0" w:type="dxa"/>
            <w:bottom w:w="0" w:type="dxa"/>
            <w:right w:w="0" w:type="dxa"/>
          </w:tblCellMar>
        </w:tblPrEx>
        <w:trPr>
          <w:trHeight w:val="281" w:hRule="atLeast"/>
        </w:trPr>
        <w:tc>
          <w:tcPr>
            <w:tcW w:w="87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2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4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289" w:hRule="atLeast"/>
        </w:trPr>
        <w:tc>
          <w:tcPr>
            <w:tcW w:w="542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9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8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5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5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27"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5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289" w:hRule="atLeast"/>
        </w:trPr>
        <w:tc>
          <w:tcPr>
            <w:tcW w:w="542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49.16</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36.61</w:t>
            </w:r>
            <w:r>
              <w:rPr>
                <w:rFonts w:hint="default" w:ascii="Times New Roman" w:hAnsi="Times New Roman"/>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12.55</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41.95</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32.17</w:t>
            </w:r>
            <w:r>
              <w:rPr>
                <w:rFonts w:hint="default" w:ascii="Times New Roman" w:hAnsi="Times New Roman"/>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28.51</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28.51</w:t>
            </w:r>
            <w:r>
              <w:rPr>
                <w:rFonts w:hint="default" w:ascii="Times New Roman" w:hAnsi="Times New Roman"/>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2080109</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社会保险经办机构</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28.51</w:t>
            </w:r>
            <w:r>
              <w:rPr>
                <w:rFonts w:hint="default" w:ascii="Times New Roman" w:hAnsi="Times New Roman"/>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28.51</w:t>
            </w: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w:t>
            </w:r>
            <w:r>
              <w:rPr>
                <w:rFonts w:hint="default" w:ascii="Times New Roman" w:hAnsi="Times New Roman"/>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hint="default" w:ascii="Times New Roman" w:hAnsi="Times New Roman"/>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20808</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抚恤</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2080805</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义务兵优待</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hint="default" w:ascii="Times New Roman" w:hAnsi="Times New Roman"/>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20811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残疾人事业</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2081199</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其他残疾人事业支出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w:t>
            </w:r>
            <w:r>
              <w:rPr>
                <w:rFonts w:hint="default" w:ascii="Times New Roman" w:hAnsi="Times New Roman"/>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特困人员救助供养</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2082102</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农村特困人员救助供养支出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w:t>
            </w:r>
            <w:r>
              <w:rPr>
                <w:rFonts w:hint="default" w:ascii="Times New Roman" w:hAnsi="Times New Roman"/>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w:t>
            </w:r>
            <w:r>
              <w:rPr>
                <w:rFonts w:hint="default" w:ascii="Times New Roman" w:hAnsi="Times New Roman"/>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w:t>
            </w:r>
            <w:r>
              <w:rPr>
                <w:rFonts w:hint="default" w:ascii="Times New Roman" w:hAnsi="Times New Roman"/>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w:t>
            </w: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21015</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医疗保障管理事务</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2101505</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医疗保障政策管理</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hint="default" w:ascii="Times New Roman" w:hAnsi="Times New Roman"/>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8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hint="default" w:ascii="Times New Roman" w:hAnsi="Times New Roman"/>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hint="default" w:ascii="Times New Roman" w:hAnsi="Times New Roman"/>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hint="default" w:ascii="Times New Roman" w:hAnsi="Times New Roman"/>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重庆市秀山土家族苗族自治县海洋乡劳动就业和社会保障服务所</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33.46</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13.32</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33.46</w:t>
            </w:r>
            <w:r>
              <w:rPr>
                <w:rFonts w:hint="default"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bookmarkStart w:id="0" w:name="_GoBack"/>
      <w:bookmarkEnd w:id="0"/>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重庆市秀山土家族苗族自治县海洋乡劳动就业和社会保障服务所</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0.12</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C4450"/>
    <w:rsid w:val="001D3BB7"/>
    <w:rsid w:val="00225E2C"/>
    <w:rsid w:val="002962B4"/>
    <w:rsid w:val="002A34C8"/>
    <w:rsid w:val="002B254B"/>
    <w:rsid w:val="00466C9B"/>
    <w:rsid w:val="00476843"/>
    <w:rsid w:val="00550ABE"/>
    <w:rsid w:val="005E3B29"/>
    <w:rsid w:val="00604486"/>
    <w:rsid w:val="006E292F"/>
    <w:rsid w:val="00705A82"/>
    <w:rsid w:val="0076276E"/>
    <w:rsid w:val="00770383"/>
    <w:rsid w:val="007819D4"/>
    <w:rsid w:val="007B419D"/>
    <w:rsid w:val="007B7C4B"/>
    <w:rsid w:val="007D3D39"/>
    <w:rsid w:val="00810D0B"/>
    <w:rsid w:val="00831997"/>
    <w:rsid w:val="00994AF7"/>
    <w:rsid w:val="009A315C"/>
    <w:rsid w:val="009B67B8"/>
    <w:rsid w:val="009D2B67"/>
    <w:rsid w:val="00A066F8"/>
    <w:rsid w:val="00A566F9"/>
    <w:rsid w:val="00A668C3"/>
    <w:rsid w:val="00A9239C"/>
    <w:rsid w:val="00AF2751"/>
    <w:rsid w:val="00B03CCD"/>
    <w:rsid w:val="00B111B6"/>
    <w:rsid w:val="00BE2B89"/>
    <w:rsid w:val="00C10E9E"/>
    <w:rsid w:val="00C20C3E"/>
    <w:rsid w:val="00DE1699"/>
    <w:rsid w:val="00E030DF"/>
    <w:rsid w:val="00E738F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25C1F"/>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B77D21"/>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1998</Words>
  <Characters>11392</Characters>
  <Lines>94</Lines>
  <Paragraphs>26</Paragraphs>
  <TotalTime>337</TotalTime>
  <ScaleCrop>false</ScaleCrop>
  <LinksUpToDate>false</LinksUpToDate>
  <CharactersWithSpaces>13364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2024-09-25T02:35:41Z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