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762" w:rsidRDefault="00B4559F">
      <w:pPr>
        <w:pStyle w:val="a7"/>
        <w:spacing w:before="0" w:beforeAutospacing="0" w:afterAutospacing="0" w:line="560" w:lineRule="exact"/>
        <w:jc w:val="center"/>
        <w:rPr>
          <w:rFonts w:ascii="Times New Roman" w:eastAsia="方正小标宋_GBK" w:hAnsi="Times New Roman" w:hint="default"/>
          <w:sz w:val="44"/>
          <w:szCs w:val="44"/>
          <w:shd w:val="clear" w:color="auto" w:fill="FFFFFF"/>
        </w:rPr>
      </w:pPr>
      <w:r>
        <w:rPr>
          <w:rFonts w:ascii="Times New Roman" w:eastAsia="方正小标宋_GBK" w:hAnsi="Times New Roman" w:hint="default"/>
          <w:sz w:val="44"/>
          <w:szCs w:val="44"/>
        </w:rPr>
        <w:t>重庆市秀山土家族苗族自治县梅江镇人民政府（本级）</w:t>
      </w:r>
      <w:r>
        <w:rPr>
          <w:rFonts w:ascii="Times New Roman" w:eastAsia="方正小标宋_GBK" w:hAnsi="Times New Roman" w:hint="default"/>
          <w:sz w:val="44"/>
          <w:szCs w:val="44"/>
          <w:shd w:val="clear" w:color="auto" w:fill="FFFFFF"/>
        </w:rPr>
        <w:t>2023</w:t>
      </w:r>
      <w:r>
        <w:rPr>
          <w:rFonts w:ascii="Times New Roman" w:eastAsia="方正小标宋_GBK" w:hAnsi="Times New Roman" w:hint="default"/>
          <w:sz w:val="44"/>
          <w:szCs w:val="44"/>
          <w:shd w:val="clear" w:color="auto" w:fill="FFFFFF"/>
        </w:rPr>
        <w:t>年度决算公开说明</w:t>
      </w:r>
    </w:p>
    <w:p w:rsidR="00D20762" w:rsidRDefault="00D20762">
      <w:pPr>
        <w:pStyle w:val="a7"/>
        <w:spacing w:before="0" w:beforeAutospacing="0" w:afterAutospacing="0" w:line="560" w:lineRule="exact"/>
        <w:jc w:val="both"/>
        <w:rPr>
          <w:rFonts w:ascii="Times New Roman" w:eastAsia="方正小标宋_GBK" w:hAnsi="Times New Roman" w:hint="default"/>
          <w:b/>
          <w:bCs/>
          <w:sz w:val="44"/>
          <w:szCs w:val="44"/>
          <w:shd w:val="clear" w:color="auto" w:fill="FFFFFF"/>
        </w:rPr>
      </w:pPr>
    </w:p>
    <w:p w:rsidR="00D20762" w:rsidRDefault="00B4559F">
      <w:pPr>
        <w:pStyle w:val="a7"/>
        <w:shd w:val="clear" w:color="auto" w:fill="FFFFFF"/>
        <w:spacing w:beforeAutospacing="0" w:afterAutospacing="0" w:line="560" w:lineRule="exact"/>
        <w:ind w:firstLineChars="200" w:firstLine="640"/>
        <w:jc w:val="both"/>
        <w:rPr>
          <w:rStyle w:val="a8"/>
          <w:rFonts w:ascii="Times New Roman" w:eastAsia="方正楷体_GBK" w:hAnsi="Times New Roman" w:hint="default"/>
          <w:b w:val="0"/>
          <w:sz w:val="32"/>
          <w:szCs w:val="32"/>
          <w:shd w:val="clear" w:color="auto" w:fill="FFFFFF"/>
        </w:rPr>
      </w:pPr>
      <w:r>
        <w:rPr>
          <w:rStyle w:val="a8"/>
          <w:rFonts w:ascii="Times New Roman" w:eastAsia="方正黑体_GBK" w:hAnsi="Times New Roman" w:hint="default"/>
          <w:b w:val="0"/>
          <w:sz w:val="32"/>
          <w:szCs w:val="32"/>
          <w:shd w:val="clear" w:color="auto" w:fill="FFFFFF"/>
        </w:rPr>
        <w:t>一、</w:t>
      </w:r>
      <w:r>
        <w:rPr>
          <w:rStyle w:val="a8"/>
          <w:rFonts w:ascii="Times New Roman" w:eastAsia="方正黑体_GBK" w:hAnsi="Times New Roman" w:hint="default"/>
          <w:b w:val="0"/>
          <w:sz w:val="32"/>
          <w:szCs w:val="32"/>
          <w:shd w:val="clear" w:color="auto" w:fill="FFFFFF"/>
        </w:rPr>
        <w:t>单位</w:t>
      </w:r>
      <w:r>
        <w:rPr>
          <w:rStyle w:val="a8"/>
          <w:rFonts w:ascii="Times New Roman" w:eastAsia="方正黑体_GBK" w:hAnsi="Times New Roman" w:hint="default"/>
          <w:b w:val="0"/>
          <w:sz w:val="32"/>
          <w:szCs w:val="32"/>
          <w:shd w:val="clear" w:color="auto" w:fill="FFFFFF"/>
        </w:rPr>
        <w:t>基本情况</w:t>
      </w:r>
    </w:p>
    <w:p w:rsidR="00D20762" w:rsidRDefault="00B4559F">
      <w:pPr>
        <w:pStyle w:val="a7"/>
        <w:shd w:val="clear" w:color="auto" w:fill="FFFFFF"/>
        <w:spacing w:beforeAutospacing="0" w:afterAutospacing="0" w:line="560" w:lineRule="exact"/>
        <w:ind w:firstLineChars="200" w:firstLine="640"/>
        <w:jc w:val="both"/>
        <w:rPr>
          <w:rFonts w:ascii="Times New Roman" w:eastAsia="方正仿宋_GBK" w:hAnsi="Times New Roman" w:hint="default"/>
          <w:bCs/>
          <w:sz w:val="32"/>
          <w:szCs w:val="32"/>
        </w:rPr>
      </w:pPr>
      <w:r>
        <w:rPr>
          <w:rStyle w:val="a8"/>
          <w:rFonts w:ascii="Times New Roman" w:eastAsia="方正楷体_GBK" w:hAnsi="Times New Roman" w:hint="default"/>
          <w:b w:val="0"/>
          <w:bCs/>
          <w:sz w:val="32"/>
          <w:szCs w:val="32"/>
          <w:shd w:val="clear" w:color="auto" w:fill="FFFFFF"/>
        </w:rPr>
        <w:t>（一）职能职责</w:t>
      </w:r>
    </w:p>
    <w:p w:rsidR="00D20762" w:rsidRDefault="00B4559F">
      <w:pPr>
        <w:pStyle w:val="a7"/>
        <w:shd w:val="clear" w:color="auto" w:fill="FFFFFF"/>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贯彻执行法律、法规、规章和县人民政府的决策部署、依法管理本辖区内公共事务，创新经济社会发展环境，为经济社会发展提供良好发展空间和便捷服务，重点履行社会管理和公共服务职能，促进辖区物质文明、精神文明和政治文明建设协调发展。承办县委、县政府交办的其他工作。</w:t>
      </w:r>
    </w:p>
    <w:p w:rsidR="00D20762" w:rsidRDefault="00B4559F">
      <w:pPr>
        <w:pStyle w:val="a7"/>
        <w:shd w:val="clear" w:color="auto" w:fill="FFFFFF"/>
        <w:spacing w:beforeAutospacing="0" w:afterAutospacing="0" w:line="560" w:lineRule="exact"/>
        <w:ind w:firstLineChars="200" w:firstLine="640"/>
        <w:jc w:val="both"/>
        <w:rPr>
          <w:rFonts w:ascii="Times New Roman" w:eastAsia="方正楷体_GBK" w:hAnsi="Times New Roman" w:hint="default"/>
          <w:bCs/>
          <w:sz w:val="32"/>
          <w:szCs w:val="32"/>
        </w:rPr>
      </w:pPr>
      <w:r>
        <w:rPr>
          <w:rStyle w:val="a8"/>
          <w:rFonts w:ascii="Times New Roman" w:eastAsia="方正楷体_GBK" w:hAnsi="Times New Roman" w:hint="default"/>
          <w:b w:val="0"/>
          <w:bCs/>
          <w:sz w:val="32"/>
          <w:szCs w:val="32"/>
          <w:shd w:val="clear" w:color="auto" w:fill="FFFFFF"/>
        </w:rPr>
        <w:t>（二）机构设置</w:t>
      </w:r>
    </w:p>
    <w:p w:rsidR="00D20762" w:rsidRDefault="00B4559F">
      <w:pPr>
        <w:pStyle w:val="a7"/>
        <w:shd w:val="clear" w:color="auto" w:fill="FFFFFF"/>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秀山土家族苗族自治县梅江镇人民政府（本级）为梅江镇人民政府下属二级单位，本单位有机关行政编制人员</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名。</w:t>
      </w:r>
    </w:p>
    <w:p w:rsidR="00D20762" w:rsidRDefault="00B4559F">
      <w:pPr>
        <w:pStyle w:val="a7"/>
        <w:shd w:val="clear" w:color="auto" w:fill="FFFFFF"/>
        <w:spacing w:beforeAutospacing="0" w:afterAutospacing="0" w:line="560" w:lineRule="exact"/>
        <w:ind w:firstLineChars="200" w:firstLine="640"/>
        <w:jc w:val="both"/>
        <w:rPr>
          <w:rStyle w:val="a8"/>
          <w:rFonts w:ascii="Times New Roman" w:eastAsia="方正黑体_GBK" w:hAnsi="Times New Roman" w:hint="default"/>
          <w:b w:val="0"/>
          <w:sz w:val="32"/>
          <w:szCs w:val="32"/>
          <w:shd w:val="clear" w:color="auto" w:fill="FFFFFF"/>
        </w:rPr>
      </w:pPr>
      <w:r>
        <w:rPr>
          <w:rStyle w:val="a8"/>
          <w:rFonts w:ascii="Times New Roman" w:eastAsia="方正黑体_GBK" w:hAnsi="Times New Roman" w:hint="default"/>
          <w:b w:val="0"/>
          <w:sz w:val="32"/>
          <w:szCs w:val="32"/>
          <w:shd w:val="clear" w:color="auto" w:fill="FFFFFF"/>
        </w:rPr>
        <w:t>二、单位决算情况说明</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（一）收入支出决算总体情况说明</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总体情况。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年度收入总计</w:t>
      </w:r>
      <w:r>
        <w:rPr>
          <w:rFonts w:ascii="Times New Roman" w:eastAsia="方正仿宋_GBK" w:hAnsi="Times New Roman" w:hint="default"/>
          <w:sz w:val="32"/>
          <w:szCs w:val="32"/>
          <w:shd w:val="clear" w:color="auto" w:fill="FFFFFF"/>
        </w:rPr>
        <w:t>3484.41</w:t>
      </w:r>
      <w:r>
        <w:rPr>
          <w:rFonts w:ascii="Times New Roman" w:eastAsia="方正仿宋_GBK" w:hAnsi="Times New Roman" w:hint="default"/>
          <w:sz w:val="32"/>
          <w:szCs w:val="32"/>
          <w:shd w:val="clear" w:color="auto" w:fill="FFFFFF"/>
        </w:rPr>
        <w:t>万元，支出总计</w:t>
      </w:r>
      <w:r>
        <w:rPr>
          <w:rFonts w:ascii="Times New Roman" w:eastAsia="方正仿宋_GBK" w:hAnsi="Times New Roman" w:hint="default"/>
          <w:sz w:val="32"/>
          <w:szCs w:val="32"/>
        </w:rPr>
        <w:t>3484.41</w:t>
      </w:r>
      <w:r>
        <w:rPr>
          <w:rFonts w:ascii="Times New Roman" w:eastAsia="方正仿宋_GBK" w:hAnsi="Times New Roman" w:hint="default"/>
          <w:sz w:val="32"/>
          <w:szCs w:val="32"/>
          <w:shd w:val="clear" w:color="auto" w:fill="FFFFFF"/>
        </w:rPr>
        <w:t>万元。收支较上年决算数减少</w:t>
      </w:r>
      <w:r>
        <w:rPr>
          <w:rFonts w:ascii="Times New Roman" w:eastAsia="方正仿宋_GBK" w:hAnsi="Times New Roman" w:hint="default"/>
          <w:sz w:val="32"/>
          <w:szCs w:val="32"/>
          <w:shd w:val="clear" w:color="auto" w:fill="FFFFFF"/>
        </w:rPr>
        <w:t>2957.71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45.91%</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45.91%</w:t>
      </w:r>
      <w:r>
        <w:rPr>
          <w:rFonts w:ascii="Times New Roman" w:eastAsia="方正仿宋_GBK" w:hAnsi="Times New Roman" w:hint="default"/>
          <w:sz w:val="32"/>
          <w:szCs w:val="32"/>
          <w:shd w:val="clear" w:color="auto" w:fill="FFFFFF"/>
        </w:rPr>
        <w:t>，且民政优抚等资金由主管部门预算，本单位不再单独预算</w:t>
      </w:r>
      <w:r>
        <w:rPr>
          <w:rFonts w:ascii="Times New Roman" w:eastAsia="方正仿宋_GBK" w:hAnsi="Times New Roman" w:hint="default"/>
          <w:sz w:val="32"/>
          <w:szCs w:val="32"/>
          <w:shd w:val="clear" w:color="auto" w:fill="FFFFFF"/>
        </w:rPr>
        <w:t>。</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lastRenderedPageBreak/>
        <w:t>2.</w:t>
      </w:r>
      <w:r>
        <w:rPr>
          <w:rStyle w:val="a8"/>
          <w:rFonts w:ascii="Times New Roman" w:eastAsia="方正仿宋_GBK" w:hAnsi="Times New Roman" w:hint="default"/>
          <w:sz w:val="32"/>
          <w:szCs w:val="32"/>
          <w:shd w:val="clear" w:color="auto" w:fill="FFFFFF"/>
        </w:rPr>
        <w:t>收入情况。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年度收入合计</w:t>
      </w:r>
      <w:r>
        <w:rPr>
          <w:rFonts w:ascii="Times New Roman" w:eastAsia="方正仿宋_GBK" w:hAnsi="Times New Roman" w:hint="default"/>
          <w:sz w:val="32"/>
          <w:szCs w:val="32"/>
          <w:shd w:val="clear" w:color="auto" w:fill="FFFFFF"/>
        </w:rPr>
        <w:t>3341.02</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2563.69</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43.42%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43.42%</w:t>
      </w:r>
      <w:r>
        <w:rPr>
          <w:rFonts w:ascii="Times New Roman" w:eastAsia="方正仿宋_GBK" w:hAnsi="Times New Roman" w:hint="default"/>
          <w:sz w:val="32"/>
          <w:szCs w:val="32"/>
          <w:shd w:val="clear" w:color="auto" w:fill="FFFFFF"/>
        </w:rPr>
        <w:t>，且民政优抚等资金由主管部门预算，本单位不再单独预算</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其中：财政拨款收入</w:t>
      </w:r>
      <w:r>
        <w:rPr>
          <w:rFonts w:ascii="Times New Roman" w:eastAsia="方正仿宋_GBK" w:hAnsi="Times New Roman" w:hint="default"/>
          <w:sz w:val="32"/>
          <w:szCs w:val="32"/>
        </w:rPr>
        <w:t>3341.02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100.00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。此外，使用非财政拨款结余和专用结余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万元，年初结转和结余</w:t>
      </w:r>
      <w:r>
        <w:rPr>
          <w:rFonts w:ascii="Times New Roman" w:eastAsia="方正仿宋_GBK" w:hAnsi="Times New Roman" w:hint="default"/>
          <w:sz w:val="32"/>
          <w:szCs w:val="32"/>
        </w:rPr>
        <w:t>143.39</w:t>
      </w:r>
      <w:r>
        <w:rPr>
          <w:rFonts w:ascii="Times New Roman" w:eastAsia="方正仿宋_GBK" w:hAnsi="Times New Roman" w:hint="default"/>
          <w:sz w:val="32"/>
          <w:szCs w:val="32"/>
          <w:shd w:val="clear" w:color="auto" w:fill="FFFFFF"/>
        </w:rPr>
        <w:t>万元。</w:t>
      </w:r>
    </w:p>
    <w:p w:rsidR="00D20762" w:rsidRDefault="00B4559F">
      <w:pPr>
        <w:pStyle w:val="a7"/>
        <w:snapToGrid w:val="0"/>
        <w:spacing w:before="0" w:beforeAutospacing="0" w:after="0" w:afterAutospacing="0" w:line="600" w:lineRule="exact"/>
        <w:ind w:firstLineChars="200" w:firstLine="643"/>
        <w:jc w:val="both"/>
        <w:rPr>
          <w:rFonts w:ascii="Times New Roman" w:eastAsia="方正仿宋_GBK" w:hAnsi="Times New Roman" w:hint="default"/>
          <w:sz w:val="32"/>
          <w:szCs w:val="32"/>
          <w:shd w:val="clear" w:color="auto" w:fill="FFFFFF"/>
        </w:rPr>
      </w:pPr>
      <w:r>
        <w:rPr>
          <w:rStyle w:val="a8"/>
          <w:rFonts w:ascii="Times New Roman" w:eastAsia="方正仿宋_GBK" w:hAnsi="Times New Roman" w:hint="default"/>
          <w:sz w:val="32"/>
          <w:szCs w:val="32"/>
          <w:shd w:val="clear" w:color="auto" w:fill="FFFFFF"/>
        </w:rPr>
        <w:t>3.</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年度支出合计</w:t>
      </w:r>
      <w:r>
        <w:rPr>
          <w:rFonts w:ascii="Times New Roman" w:eastAsia="方正仿宋_GBK" w:hAnsi="Times New Roman" w:hint="default"/>
          <w:sz w:val="32"/>
          <w:szCs w:val="32"/>
        </w:rPr>
        <w:t>3457.81</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2984.31</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46.32%</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46.32%</w:t>
      </w:r>
      <w:r>
        <w:rPr>
          <w:rFonts w:ascii="Times New Roman" w:eastAsia="方正仿宋_GBK" w:hAnsi="Times New Roman" w:hint="default"/>
          <w:sz w:val="32"/>
          <w:szCs w:val="32"/>
          <w:shd w:val="clear" w:color="auto" w:fill="FFFFFF"/>
        </w:rPr>
        <w:t>，且民政优抚等资金由主管部门预算，本单位不再单独预算</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其中：基本支出</w:t>
      </w:r>
      <w:r>
        <w:rPr>
          <w:rFonts w:ascii="Times New Roman" w:eastAsia="方正仿宋_GBK" w:hAnsi="Times New Roman" w:hint="default"/>
          <w:sz w:val="32"/>
          <w:szCs w:val="32"/>
        </w:rPr>
        <w:t>1137.30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32.89%</w:t>
      </w:r>
      <w:r>
        <w:rPr>
          <w:rFonts w:ascii="Times New Roman" w:eastAsia="方正仿宋_GBK" w:hAnsi="Times New Roman" w:hint="default"/>
          <w:sz w:val="32"/>
          <w:szCs w:val="32"/>
          <w:shd w:val="clear" w:color="auto" w:fill="FFFFFF"/>
        </w:rPr>
        <w:t>；项目支出</w:t>
      </w:r>
      <w:r>
        <w:rPr>
          <w:rFonts w:ascii="Times New Roman" w:eastAsia="方正仿宋_GBK" w:hAnsi="Times New Roman" w:hint="default"/>
          <w:sz w:val="32"/>
          <w:szCs w:val="32"/>
        </w:rPr>
        <w:t>2320.51</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67.11%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shd w:val="clear" w:color="auto" w:fill="FFFFFF"/>
        </w:rPr>
        <w:t>0.00%</w:t>
      </w:r>
      <w:r>
        <w:rPr>
          <w:rFonts w:ascii="Times New Roman" w:eastAsia="方正仿宋_GBK" w:hAnsi="Times New Roman" w:hint="default"/>
          <w:sz w:val="32"/>
          <w:szCs w:val="32"/>
          <w:shd w:val="clear" w:color="auto" w:fill="FFFFFF"/>
        </w:rPr>
        <w:t>。此外，结余分配</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年度年末结转和结余</w:t>
      </w:r>
      <w:r>
        <w:rPr>
          <w:rFonts w:ascii="Times New Roman" w:eastAsia="方正仿宋_GBK" w:hAnsi="Times New Roman" w:hint="default"/>
          <w:sz w:val="32"/>
          <w:szCs w:val="32"/>
        </w:rPr>
        <w:t>26.60</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26.60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年公务员年度考核奖结转到下年支付</w:t>
      </w:r>
      <w:r>
        <w:rPr>
          <w:rFonts w:ascii="Times New Roman" w:eastAsia="方正仿宋_GBK" w:hAnsi="Times New Roman" w:hint="default"/>
          <w:sz w:val="32"/>
          <w:szCs w:val="32"/>
          <w:shd w:val="clear" w:color="auto" w:fill="FFFFFF"/>
        </w:rPr>
        <w:t>。</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（二）财政拨款收入支出决算总体情况说明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年度财政拨款收、支总计</w:t>
      </w:r>
      <w:r>
        <w:rPr>
          <w:rFonts w:ascii="Times New Roman" w:eastAsia="方正仿宋_GBK" w:hAnsi="Times New Roman" w:hint="default"/>
          <w:sz w:val="32"/>
          <w:szCs w:val="32"/>
          <w:shd w:val="clear" w:color="auto" w:fill="FFFFFF"/>
        </w:rPr>
        <w:t>3484.41</w:t>
      </w:r>
      <w:r>
        <w:rPr>
          <w:rFonts w:ascii="Times New Roman" w:eastAsia="方正仿宋_GBK" w:hAnsi="Times New Roman" w:hint="default"/>
          <w:sz w:val="32"/>
          <w:szCs w:val="32"/>
          <w:shd w:val="clear" w:color="auto" w:fill="FFFFFF"/>
        </w:rPr>
        <w:t>万元。与</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年相比，财政拨款收、支总计各减少</w:t>
      </w:r>
      <w:r>
        <w:rPr>
          <w:rFonts w:ascii="Times New Roman" w:eastAsia="方正仿宋_GBK" w:hAnsi="Times New Roman" w:hint="default"/>
          <w:sz w:val="32"/>
          <w:szCs w:val="32"/>
          <w:shd w:val="clear" w:color="auto" w:fill="FFFFFF"/>
        </w:rPr>
        <w:t>2420.30</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40.99%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w:t>
      </w:r>
      <w:r>
        <w:rPr>
          <w:rFonts w:ascii="Times New Roman" w:eastAsia="方正仿宋_GBK" w:hAnsi="Times New Roman" w:hint="default"/>
          <w:sz w:val="32"/>
          <w:szCs w:val="32"/>
          <w:shd w:val="clear" w:color="auto" w:fill="FFFFFF"/>
        </w:rPr>
        <w:lastRenderedPageBreak/>
        <w:t>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40.99%</w:t>
      </w:r>
      <w:r>
        <w:rPr>
          <w:rFonts w:ascii="Times New Roman" w:eastAsia="方正仿宋_GBK" w:hAnsi="Times New Roman" w:hint="default"/>
          <w:sz w:val="32"/>
          <w:szCs w:val="32"/>
          <w:shd w:val="clear" w:color="auto" w:fill="FFFFFF"/>
        </w:rPr>
        <w:t>，且民政优抚等资金由主管部门预算，本单位不再单独预算</w:t>
      </w:r>
      <w:r>
        <w:rPr>
          <w:rFonts w:ascii="Times New Roman" w:eastAsia="方正仿宋_GBK" w:hAnsi="Times New Roman" w:hint="default"/>
          <w:sz w:val="32"/>
          <w:szCs w:val="32"/>
          <w:shd w:val="clear" w:color="auto" w:fill="FFFFFF"/>
        </w:rPr>
        <w:t>。</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（三）一般公共预算财政拨款收入支出决算情况说明</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1.</w:t>
      </w:r>
      <w:r>
        <w:rPr>
          <w:rStyle w:val="a8"/>
          <w:rFonts w:ascii="Times New Roman" w:eastAsia="方正仿宋_GBK" w:hAnsi="Times New Roman" w:hint="default"/>
          <w:sz w:val="32"/>
          <w:szCs w:val="32"/>
          <w:shd w:val="clear" w:color="auto" w:fill="FFFFFF"/>
        </w:rPr>
        <w:t>收</w:t>
      </w:r>
      <w:r>
        <w:rPr>
          <w:rStyle w:val="a8"/>
          <w:rFonts w:ascii="Times New Roman" w:eastAsia="方正仿宋_GBK" w:hAnsi="Times New Roman" w:hint="default"/>
          <w:sz w:val="32"/>
          <w:szCs w:val="32"/>
          <w:shd w:val="clear" w:color="auto" w:fill="FFFFFF"/>
        </w:rPr>
        <w:t>入情况。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年度一般公共预算财政拨款收入</w:t>
      </w:r>
      <w:r>
        <w:rPr>
          <w:rFonts w:ascii="Times New Roman" w:eastAsia="方正仿宋_GBK" w:hAnsi="Times New Roman" w:hint="default"/>
          <w:sz w:val="32"/>
          <w:szCs w:val="32"/>
        </w:rPr>
        <w:t>3281.95</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2622.04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44.41%</w:t>
      </w:r>
      <w:r>
        <w:rPr>
          <w:rFonts w:ascii="Times New Roman" w:eastAsia="方正仿宋_GBK" w:hAnsi="Times New Roman" w:hint="default"/>
          <w:sz w:val="32"/>
          <w:szCs w:val="32"/>
          <w:shd w:val="clear" w:color="auto" w:fill="FFFFFF"/>
        </w:rPr>
        <w:t>。主</w:t>
      </w:r>
      <w:r>
        <w:rPr>
          <w:rFonts w:ascii="Times New Roman" w:eastAsia="方正仿宋_GBK" w:hAnsi="Times New Roman" w:hint="default"/>
          <w:sz w:val="32"/>
          <w:szCs w:val="32"/>
          <w:shd w:val="clear" w:color="auto" w:fill="FFFFFF"/>
        </w:rPr>
        <w:t>要</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44.41%</w:t>
      </w:r>
      <w:r>
        <w:rPr>
          <w:rFonts w:ascii="Times New Roman" w:eastAsia="方正仿宋_GBK" w:hAnsi="Times New Roman" w:hint="default"/>
          <w:sz w:val="32"/>
          <w:szCs w:val="32"/>
          <w:shd w:val="clear" w:color="auto" w:fill="FFFFFF"/>
        </w:rPr>
        <w:t>，且民政优抚资金由主管部门预算，本单位不再单独预算</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1987.49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153.54%</w:t>
      </w:r>
      <w:r>
        <w:rPr>
          <w:rFonts w:ascii="Times New Roman" w:eastAsia="方正仿宋_GBK" w:hAnsi="Times New Roman" w:hint="default"/>
          <w:sz w:val="32"/>
          <w:szCs w:val="32"/>
          <w:shd w:val="clear" w:color="auto" w:fill="FFFFFF"/>
        </w:rPr>
        <w:t>。主要原因是人员政策性增资、</w:t>
      </w:r>
      <w:r>
        <w:rPr>
          <w:rFonts w:ascii="Times New Roman" w:eastAsia="方正仿宋_GBK" w:hAnsi="Times New Roman" w:hint="default"/>
          <w:sz w:val="32"/>
          <w:szCs w:val="32"/>
          <w:shd w:val="clear" w:color="auto" w:fill="FFFFFF"/>
        </w:rPr>
        <w:t>202</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年村（社区）干部补贴待遇调标等，主要用于保障在职人员工资福利及社会保险缴费、离退休人员健康休养费、清运人员工资等。此</w:t>
      </w:r>
      <w:r>
        <w:rPr>
          <w:rFonts w:ascii="Times New Roman" w:eastAsia="方正仿宋_GBK" w:hAnsi="Times New Roman" w:hint="default"/>
          <w:sz w:val="32"/>
          <w:szCs w:val="32"/>
          <w:shd w:val="clear" w:color="auto" w:fill="FFFFFF"/>
        </w:rPr>
        <w:t>外，年初财政拨款结转和</w:t>
      </w:r>
      <w:r>
        <w:rPr>
          <w:rFonts w:ascii="Times New Roman" w:eastAsia="方正仿宋_GBK" w:hAnsi="Times New Roman" w:hint="default"/>
          <w:sz w:val="32"/>
          <w:szCs w:val="32"/>
          <w:shd w:val="clear" w:color="auto" w:fill="FFFFFF"/>
        </w:rPr>
        <w:t>结余</w:t>
      </w:r>
      <w:r>
        <w:rPr>
          <w:rFonts w:ascii="Times New Roman" w:eastAsia="方正仿宋_GBK" w:hAnsi="Times New Roman" w:hint="default"/>
          <w:sz w:val="32"/>
          <w:szCs w:val="32"/>
        </w:rPr>
        <w:t>143.39</w:t>
      </w:r>
      <w:r>
        <w:rPr>
          <w:rFonts w:ascii="Times New Roman" w:eastAsia="方正仿宋_GBK" w:hAnsi="Times New Roman" w:hint="default"/>
          <w:sz w:val="32"/>
          <w:szCs w:val="32"/>
          <w:shd w:val="clear" w:color="auto" w:fill="FFFFFF"/>
        </w:rPr>
        <w:t>万元。</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t>2.</w:t>
      </w:r>
      <w:r>
        <w:rPr>
          <w:rStyle w:val="a8"/>
          <w:rFonts w:ascii="Times New Roman" w:eastAsia="方正仿宋_GBK" w:hAnsi="Times New Roman" w:hint="default"/>
          <w:sz w:val="32"/>
          <w:szCs w:val="32"/>
          <w:shd w:val="clear" w:color="auto" w:fill="FFFFFF"/>
        </w:rPr>
        <w:t>支出情况。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w:t>
      </w:r>
      <w:r>
        <w:rPr>
          <w:rFonts w:ascii="Times New Roman" w:eastAsia="方正仿宋_GBK" w:hAnsi="Times New Roman" w:hint="default"/>
          <w:sz w:val="32"/>
          <w:szCs w:val="32"/>
        </w:rPr>
        <w:t>3398.73</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2505.26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42.43%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42.43%</w:t>
      </w:r>
      <w:r>
        <w:rPr>
          <w:rFonts w:ascii="Times New Roman" w:eastAsia="方正仿宋_GBK" w:hAnsi="Times New Roman" w:hint="default"/>
          <w:sz w:val="32"/>
          <w:szCs w:val="32"/>
          <w:shd w:val="clear" w:color="auto" w:fill="FFFFFF"/>
        </w:rPr>
        <w:t>，且民政优抚等资金由主管部门预算，本单位不再单独预算</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1527.85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81.66%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人员政策性增资、</w:t>
      </w:r>
      <w:r>
        <w:rPr>
          <w:rFonts w:ascii="Times New Roman" w:eastAsia="方正仿宋_GBK" w:hAnsi="Times New Roman" w:hint="default"/>
          <w:sz w:val="32"/>
          <w:szCs w:val="32"/>
          <w:shd w:val="clear" w:color="auto" w:fill="FFFFFF"/>
        </w:rPr>
        <w:t>202</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年村（社区）干部补贴待遇调标等，主要用于保障在职人员工资福利及社会保险缴费、离退休人员健康休养费、清运人员工资等。</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sz w:val="32"/>
          <w:szCs w:val="32"/>
        </w:rPr>
      </w:pPr>
      <w:r>
        <w:rPr>
          <w:rStyle w:val="a8"/>
          <w:rFonts w:ascii="Times New Roman" w:eastAsia="方正仿宋_GBK" w:hAnsi="Times New Roman" w:hint="default"/>
          <w:sz w:val="32"/>
          <w:szCs w:val="32"/>
          <w:shd w:val="clear" w:color="auto" w:fill="FFFFFF"/>
        </w:rPr>
        <w:lastRenderedPageBreak/>
        <w:t>3.</w:t>
      </w:r>
      <w:r>
        <w:rPr>
          <w:rStyle w:val="a8"/>
          <w:rFonts w:ascii="Times New Roman" w:eastAsia="方正仿宋_GBK" w:hAnsi="Times New Roman" w:hint="default"/>
          <w:sz w:val="32"/>
          <w:szCs w:val="32"/>
          <w:shd w:val="clear" w:color="auto" w:fill="FFFFFF"/>
        </w:rPr>
        <w:t>结转结余情况。</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年度年末一般公共预算财政拨款结转和结余</w:t>
      </w:r>
      <w:r>
        <w:rPr>
          <w:rFonts w:ascii="Times New Roman" w:eastAsia="方正仿宋_GBK" w:hAnsi="Times New Roman" w:hint="default"/>
          <w:sz w:val="32"/>
          <w:szCs w:val="32"/>
        </w:rPr>
        <w:t>26.60</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26.60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年公务员年度考核奖结转到下年支付</w:t>
      </w:r>
      <w:r>
        <w:rPr>
          <w:rFonts w:ascii="Times New Roman" w:eastAsia="方正仿宋_GBK" w:hAnsi="Times New Roman" w:hint="default"/>
          <w:sz w:val="32"/>
          <w:szCs w:val="32"/>
          <w:shd w:val="clear" w:color="auto" w:fill="FFFFFF"/>
        </w:rPr>
        <w:t>。</w:t>
      </w:r>
    </w:p>
    <w:p w:rsidR="00D20762" w:rsidRDefault="00B4559F">
      <w:pPr>
        <w:pStyle w:val="a7"/>
        <w:snapToGrid w:val="0"/>
        <w:spacing w:before="0" w:beforeAutospacing="0" w:after="0" w:afterAutospacing="0" w:line="560" w:lineRule="exact"/>
        <w:ind w:firstLineChars="200" w:firstLine="643"/>
        <w:jc w:val="both"/>
        <w:rPr>
          <w:rFonts w:ascii="Times New Roman" w:eastAsia="方正仿宋_GBK" w:hAnsi="Times New Roman" w:hint="default"/>
          <w:color w:val="FF0000"/>
          <w:sz w:val="32"/>
          <w:szCs w:val="32"/>
          <w:highlight w:val="cyan"/>
          <w:shd w:val="clear" w:color="auto" w:fill="FFFFFF"/>
        </w:rPr>
      </w:pPr>
      <w:r>
        <w:rPr>
          <w:rStyle w:val="a8"/>
          <w:rFonts w:ascii="Times New Roman" w:eastAsia="方正仿宋_GBK" w:hAnsi="Times New Roman" w:hint="default"/>
          <w:sz w:val="32"/>
          <w:szCs w:val="32"/>
          <w:shd w:val="clear" w:color="auto" w:fill="FFFFFF"/>
        </w:rPr>
        <w:t>4.</w:t>
      </w:r>
      <w:r>
        <w:rPr>
          <w:rStyle w:val="a8"/>
          <w:rFonts w:ascii="Times New Roman" w:eastAsia="方正仿宋_GBK" w:hAnsi="Times New Roman" w:hint="default"/>
          <w:sz w:val="32"/>
          <w:szCs w:val="32"/>
          <w:shd w:val="clear" w:color="auto" w:fill="FFFFFF"/>
        </w:rPr>
        <w:t>比较情况。</w:t>
      </w: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年度一般公共预算财政拨款支出主要用于以下几个方面：</w:t>
      </w:r>
    </w:p>
    <w:p w:rsidR="00D20762" w:rsidRDefault="00B4559F">
      <w:pPr>
        <w:pStyle w:val="Char0"/>
        <w:spacing w:before="0"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1</w:t>
      </w:r>
      <w:r>
        <w:rPr>
          <w:rFonts w:ascii="Times New Roman" w:eastAsia="方正仿宋_GBK" w:hAnsi="Times New Roman"/>
          <w:sz w:val="32"/>
          <w:szCs w:val="32"/>
          <w:shd w:val="clear" w:color="auto" w:fill="FFFFFF"/>
        </w:rPr>
        <w:t>）一般公共服务支出</w:t>
      </w:r>
      <w:r>
        <w:rPr>
          <w:rFonts w:ascii="Times New Roman" w:eastAsia="方正仿宋_GBK" w:hAnsi="Times New Roman"/>
          <w:sz w:val="32"/>
          <w:szCs w:val="32"/>
        </w:rPr>
        <w:t>887.75</w:t>
      </w:r>
      <w:r>
        <w:rPr>
          <w:rFonts w:ascii="Times New Roman" w:eastAsia="方正仿宋_GBK" w:hAnsi="Times New Roman"/>
          <w:sz w:val="32"/>
          <w:szCs w:val="32"/>
          <w:shd w:val="clear" w:color="auto" w:fill="FFFFFF"/>
        </w:rPr>
        <w:t>万元，占</w:t>
      </w:r>
      <w:r>
        <w:rPr>
          <w:rFonts w:ascii="Times New Roman" w:eastAsia="方正仿宋_GBK" w:hAnsi="Times New Roman"/>
          <w:sz w:val="32"/>
          <w:szCs w:val="32"/>
        </w:rPr>
        <w:t>26.12</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，较年初预算数增加</w:t>
      </w:r>
      <w:r>
        <w:rPr>
          <w:rFonts w:ascii="Times New Roman" w:eastAsia="方正仿宋_GBK" w:hAnsi="Times New Roman"/>
          <w:sz w:val="32"/>
          <w:szCs w:val="32"/>
          <w:shd w:val="clear" w:color="auto" w:fill="FFFFFF"/>
        </w:rPr>
        <w:t>2.65</w:t>
      </w:r>
      <w:r>
        <w:rPr>
          <w:rFonts w:ascii="Times New Roman" w:eastAsia="方正仿宋_GBK" w:hAnsi="Times New Roman"/>
          <w:sz w:val="32"/>
          <w:szCs w:val="32"/>
          <w:shd w:val="clear" w:color="auto" w:fill="FFFFFF"/>
        </w:rPr>
        <w:t>万元，增长</w:t>
      </w:r>
      <w:r>
        <w:rPr>
          <w:rFonts w:ascii="Times New Roman" w:eastAsia="方正仿宋_GBK" w:hAnsi="Times New Roman"/>
          <w:sz w:val="32"/>
          <w:szCs w:val="32"/>
          <w:shd w:val="clear" w:color="auto" w:fill="FFFFFF"/>
        </w:rPr>
        <w:t>0.30%</w:t>
      </w:r>
      <w:r>
        <w:rPr>
          <w:rFonts w:ascii="Times New Roman" w:eastAsia="方正仿宋_GBK" w:hAnsi="Times New Roman"/>
          <w:sz w:val="32"/>
          <w:szCs w:val="32"/>
          <w:shd w:val="clear" w:color="auto" w:fill="FFFFFF"/>
        </w:rPr>
        <w:t>，主要原因是</w:t>
      </w:r>
      <w:r>
        <w:rPr>
          <w:rFonts w:ascii="Times New Roman" w:eastAsia="方正仿宋_GBK" w:hAnsi="Times New Roman"/>
          <w:bCs/>
          <w:sz w:val="32"/>
          <w:szCs w:val="32"/>
          <w:shd w:val="clear" w:color="auto" w:fill="FFFFFF"/>
        </w:rPr>
        <w:t>人</w:t>
      </w:r>
      <w:r>
        <w:rPr>
          <w:rFonts w:ascii="Times New Roman" w:eastAsia="方正仿宋_GBK" w:hAnsi="Times New Roman"/>
          <w:bCs/>
          <w:sz w:val="32"/>
          <w:szCs w:val="32"/>
          <w:shd w:val="clear" w:color="auto" w:fill="FFFFFF"/>
        </w:rPr>
        <w:t>员</w:t>
      </w:r>
      <w:r>
        <w:rPr>
          <w:rFonts w:ascii="Times New Roman" w:eastAsia="方正仿宋_GBK" w:hAnsi="Times New Roman"/>
          <w:bCs/>
          <w:sz w:val="32"/>
          <w:szCs w:val="32"/>
          <w:shd w:val="clear" w:color="auto" w:fill="FFFFFF"/>
        </w:rPr>
        <w:t>增减调资</w:t>
      </w:r>
      <w:r>
        <w:rPr>
          <w:rFonts w:ascii="Times New Roman" w:eastAsia="方正仿宋_GBK" w:hAnsi="Times New Roman"/>
          <w:bCs/>
          <w:sz w:val="32"/>
          <w:szCs w:val="32"/>
          <w:shd w:val="clear" w:color="auto" w:fill="FFFFFF"/>
        </w:rPr>
        <w:t>。</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）国防支出</w:t>
      </w:r>
      <w:r>
        <w:rPr>
          <w:rFonts w:ascii="Times New Roman" w:eastAsia="方正仿宋_GBK" w:hAnsi="Times New Roman" w:hint="default"/>
          <w:sz w:val="32"/>
          <w:szCs w:val="32"/>
        </w:rPr>
        <w:t>3.00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0.09</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3.00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民兵专项业务经费</w:t>
      </w:r>
      <w:r>
        <w:rPr>
          <w:rFonts w:ascii="Times New Roman" w:eastAsia="方正仿宋_GBK" w:hAnsi="Times New Roman" w:hint="default"/>
          <w:sz w:val="32"/>
          <w:szCs w:val="32"/>
          <w:shd w:val="clear" w:color="auto" w:fill="FFFFFF"/>
        </w:rPr>
        <w:t>。</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3</w:t>
      </w:r>
      <w:r>
        <w:rPr>
          <w:rFonts w:ascii="Times New Roman" w:eastAsia="方正仿宋_GBK" w:hAnsi="Times New Roman" w:hint="default"/>
          <w:sz w:val="32"/>
          <w:szCs w:val="32"/>
          <w:shd w:val="clear" w:color="auto" w:fill="FFFFFF"/>
        </w:rPr>
        <w:t>）公共安全支出</w:t>
      </w:r>
      <w:r>
        <w:rPr>
          <w:rFonts w:ascii="Times New Roman" w:eastAsia="方正仿宋_GBK" w:hAnsi="Times New Roman" w:hint="default"/>
          <w:sz w:val="32"/>
          <w:szCs w:val="32"/>
        </w:rPr>
        <w:t>20.27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0.60</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83.34</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80.44%</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减少</w:t>
      </w:r>
      <w:r>
        <w:rPr>
          <w:rFonts w:ascii="Times New Roman" w:eastAsia="方正仿宋_GBK" w:hAnsi="Times New Roman" w:hint="default"/>
          <w:sz w:val="32"/>
          <w:szCs w:val="32"/>
          <w:shd w:val="clear" w:color="auto" w:fill="FFFFFF"/>
        </w:rPr>
        <w:t>基层治理（平安及法治建设）奖补资金。</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4</w:t>
      </w:r>
      <w:r>
        <w:rPr>
          <w:rFonts w:ascii="Times New Roman" w:eastAsia="方正仿宋_GBK" w:hAnsi="Times New Roman" w:hint="default"/>
          <w:sz w:val="32"/>
          <w:szCs w:val="32"/>
          <w:shd w:val="clear" w:color="auto" w:fill="FFFFFF"/>
        </w:rPr>
        <w:t>）教育支出</w:t>
      </w:r>
      <w:r>
        <w:rPr>
          <w:rFonts w:ascii="Times New Roman" w:eastAsia="方正仿宋_GBK" w:hAnsi="Times New Roman" w:hint="default"/>
          <w:sz w:val="32"/>
          <w:szCs w:val="32"/>
        </w:rPr>
        <w:t>0.80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0.02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0.80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梅江镇教育资助经费</w:t>
      </w:r>
      <w:r>
        <w:rPr>
          <w:rFonts w:ascii="Times New Roman" w:eastAsia="方正仿宋_GBK" w:hAnsi="Times New Roman" w:hint="default"/>
          <w:sz w:val="32"/>
          <w:szCs w:val="32"/>
          <w:shd w:val="clear" w:color="auto" w:fill="FFFFFF"/>
        </w:rPr>
        <w:t>。</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5</w:t>
      </w:r>
      <w:r>
        <w:rPr>
          <w:rFonts w:ascii="Times New Roman" w:eastAsia="方正仿宋_GBK" w:hAnsi="Times New Roman" w:hint="default"/>
          <w:sz w:val="32"/>
          <w:szCs w:val="32"/>
          <w:shd w:val="clear" w:color="auto" w:fill="FFFFFF"/>
        </w:rPr>
        <w:t>）文化旅游体育与传媒支出</w:t>
      </w:r>
      <w:r>
        <w:rPr>
          <w:rFonts w:ascii="Times New Roman" w:eastAsia="方正仿宋_GBK" w:hAnsi="Times New Roman" w:hint="default"/>
          <w:sz w:val="32"/>
          <w:szCs w:val="32"/>
        </w:rPr>
        <w:t>11.20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0.33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w:t>
      </w:r>
      <w:r>
        <w:rPr>
          <w:rFonts w:ascii="Times New Roman" w:eastAsia="方正仿宋_GBK" w:hAnsi="Times New Roman" w:hint="default"/>
          <w:sz w:val="32"/>
          <w:szCs w:val="32"/>
          <w:shd w:val="clear" w:color="auto" w:fill="FFFFFF"/>
        </w:rPr>
        <w:t>数减少</w:t>
      </w:r>
      <w:r>
        <w:rPr>
          <w:rFonts w:ascii="Times New Roman" w:eastAsia="方正仿宋_GBK" w:hAnsi="Times New Roman" w:hint="default"/>
          <w:sz w:val="32"/>
          <w:szCs w:val="32"/>
          <w:shd w:val="clear" w:color="auto" w:fill="FFFFFF"/>
        </w:rPr>
        <w:t>1.06</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8.65%</w:t>
      </w:r>
      <w:r>
        <w:rPr>
          <w:rFonts w:ascii="Times New Roman" w:eastAsia="方正仿宋_GBK" w:hAnsi="Times New Roman" w:hint="default"/>
          <w:sz w:val="32"/>
          <w:szCs w:val="32"/>
          <w:shd w:val="clear" w:color="auto" w:fill="FFFFFF"/>
        </w:rPr>
        <w:t>，主要原因是群众文化支出有所减少。</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6</w:t>
      </w:r>
      <w:r>
        <w:rPr>
          <w:rFonts w:ascii="Times New Roman" w:eastAsia="方正仿宋_GBK" w:hAnsi="Times New Roman" w:hint="default"/>
          <w:sz w:val="32"/>
          <w:szCs w:val="32"/>
          <w:shd w:val="clear" w:color="auto" w:fill="FFFFFF"/>
        </w:rPr>
        <w:t>）社会保障与就业支出</w:t>
      </w:r>
      <w:r>
        <w:rPr>
          <w:rFonts w:ascii="Times New Roman" w:eastAsia="方正仿宋_GBK" w:hAnsi="Times New Roman" w:hint="default"/>
          <w:sz w:val="32"/>
          <w:szCs w:val="32"/>
        </w:rPr>
        <w:t>235.27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6.92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w:t>
      </w:r>
      <w:r>
        <w:rPr>
          <w:rFonts w:ascii="Times New Roman" w:eastAsia="方正仿宋_GBK" w:hAnsi="Times New Roman" w:hint="default"/>
          <w:sz w:val="32"/>
          <w:szCs w:val="32"/>
          <w:shd w:val="clear" w:color="auto" w:fill="FFFFFF"/>
        </w:rPr>
        <w:t>初预算数增加</w:t>
      </w:r>
      <w:r>
        <w:rPr>
          <w:rFonts w:ascii="Times New Roman" w:eastAsia="方正仿宋_GBK" w:hAnsi="Times New Roman" w:hint="default"/>
          <w:sz w:val="32"/>
          <w:szCs w:val="32"/>
          <w:shd w:val="clear" w:color="auto" w:fill="FFFFFF"/>
        </w:rPr>
        <w:t>34.52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17.20%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养老服务设施建设。</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w:t>
      </w:r>
      <w:r>
        <w:rPr>
          <w:rFonts w:ascii="Times New Roman" w:eastAsia="方正仿宋_GBK" w:hAnsi="Times New Roman" w:hint="default"/>
          <w:sz w:val="32"/>
          <w:szCs w:val="32"/>
          <w:shd w:val="clear" w:color="auto" w:fill="FFFFFF"/>
        </w:rPr>
        <w:t>7</w:t>
      </w:r>
      <w:r>
        <w:rPr>
          <w:rFonts w:ascii="Times New Roman" w:eastAsia="方正仿宋_GBK" w:hAnsi="Times New Roman" w:hint="default"/>
          <w:sz w:val="32"/>
          <w:szCs w:val="32"/>
          <w:shd w:val="clear" w:color="auto" w:fill="FFFFFF"/>
        </w:rPr>
        <w:t>）卫生健康支出</w:t>
      </w:r>
      <w:r>
        <w:rPr>
          <w:rFonts w:ascii="Times New Roman" w:eastAsia="方正仿宋_GBK" w:hAnsi="Times New Roman" w:hint="default"/>
          <w:sz w:val="32"/>
          <w:szCs w:val="32"/>
        </w:rPr>
        <w:t>94.52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2.78</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54.0</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133.38%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疫情防控专项经费。</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8</w:t>
      </w:r>
      <w:r>
        <w:rPr>
          <w:rFonts w:ascii="Times New Roman" w:eastAsia="方正仿宋_GBK" w:hAnsi="Times New Roman" w:hint="default"/>
          <w:sz w:val="32"/>
          <w:szCs w:val="32"/>
          <w:shd w:val="clear" w:color="auto" w:fill="FFFFFF"/>
        </w:rPr>
        <w:t>）节能环保支出</w:t>
      </w:r>
      <w:r>
        <w:rPr>
          <w:rFonts w:ascii="Times New Roman" w:eastAsia="方正仿宋_GBK" w:hAnsi="Times New Roman" w:hint="default"/>
          <w:sz w:val="32"/>
          <w:szCs w:val="32"/>
        </w:rPr>
        <w:t>123.92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3.65</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15</w:t>
      </w:r>
      <w:r>
        <w:rPr>
          <w:rFonts w:ascii="Times New Roman" w:eastAsia="方正仿宋_GBK" w:hAnsi="Times New Roman" w:hint="default"/>
          <w:sz w:val="32"/>
          <w:szCs w:val="32"/>
          <w:shd w:val="clear" w:color="auto" w:fill="FFFFFF"/>
        </w:rPr>
        <w:t>.82</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14.63%</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追加</w:t>
      </w:r>
      <w:r>
        <w:rPr>
          <w:rFonts w:ascii="Times New Roman" w:eastAsia="方正仿宋_GBK" w:hAnsi="Times New Roman" w:hint="default"/>
          <w:sz w:val="32"/>
          <w:szCs w:val="32"/>
          <w:shd w:val="clear" w:color="auto" w:fill="FFFFFF"/>
        </w:rPr>
        <w:t>农村生活垃圾治理专项</w:t>
      </w:r>
      <w:r>
        <w:rPr>
          <w:rFonts w:ascii="Times New Roman" w:eastAsia="方正仿宋_GBK" w:hAnsi="Times New Roman" w:hint="default"/>
          <w:sz w:val="32"/>
          <w:szCs w:val="32"/>
          <w:shd w:val="clear" w:color="auto" w:fill="FFFFFF"/>
        </w:rPr>
        <w:t>资金</w:t>
      </w:r>
      <w:r>
        <w:rPr>
          <w:rFonts w:ascii="Times New Roman" w:eastAsia="方正仿宋_GBK" w:hAnsi="Times New Roman" w:hint="default"/>
          <w:sz w:val="32"/>
          <w:szCs w:val="32"/>
          <w:shd w:val="clear" w:color="auto" w:fill="FFFFFF"/>
        </w:rPr>
        <w:t>。</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9</w:t>
      </w:r>
      <w:r>
        <w:rPr>
          <w:rFonts w:ascii="Times New Roman" w:eastAsia="方正仿宋_GBK" w:hAnsi="Times New Roman" w:hint="default"/>
          <w:sz w:val="32"/>
          <w:szCs w:val="32"/>
          <w:shd w:val="clear" w:color="auto" w:fill="FFFFFF"/>
        </w:rPr>
        <w:t>）城乡社区支出</w:t>
      </w:r>
      <w:r>
        <w:rPr>
          <w:rFonts w:ascii="Times New Roman" w:eastAsia="方正仿宋_GBK" w:hAnsi="Times New Roman" w:hint="default"/>
          <w:sz w:val="32"/>
          <w:szCs w:val="32"/>
        </w:rPr>
        <w:t>50.00</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1.47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，较年初预算数无增减。</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0</w:t>
      </w:r>
      <w:r>
        <w:rPr>
          <w:rFonts w:ascii="Times New Roman" w:eastAsia="方正仿宋_GBK" w:hAnsi="Times New Roman" w:hint="default"/>
          <w:sz w:val="32"/>
          <w:szCs w:val="32"/>
          <w:shd w:val="clear" w:color="auto" w:fill="FFFFFF"/>
        </w:rPr>
        <w:t>）农林水支出</w:t>
      </w:r>
      <w:r>
        <w:rPr>
          <w:rFonts w:ascii="Times New Roman" w:eastAsia="方正仿宋_GBK" w:hAnsi="Times New Roman" w:hint="default"/>
          <w:sz w:val="32"/>
          <w:szCs w:val="32"/>
        </w:rPr>
        <w:t>1732.17</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50.97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1375.14</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385.16%</w:t>
      </w:r>
      <w:r>
        <w:rPr>
          <w:rFonts w:ascii="Times New Roman" w:eastAsia="方正仿宋_GBK" w:hAnsi="Times New Roman" w:hint="default"/>
          <w:sz w:val="32"/>
          <w:szCs w:val="32"/>
          <w:shd w:val="clear" w:color="auto" w:fill="FFFFFF"/>
        </w:rPr>
        <w:t>，主要原因是年中追加安排一些惠农项目资金。</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自然资源海洋气象等支出</w:t>
      </w:r>
      <w:r>
        <w:rPr>
          <w:rFonts w:ascii="Times New Roman" w:eastAsia="方正仿宋_GBK" w:hAnsi="Times New Roman" w:hint="default"/>
          <w:sz w:val="32"/>
          <w:szCs w:val="32"/>
        </w:rPr>
        <w:t>112.65</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3.31</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112.65</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100.00%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年中追加乡镇国土空间规划编制项目、</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年耕地恢复补足</w:t>
      </w:r>
      <w:r>
        <w:rPr>
          <w:rFonts w:ascii="Times New Roman" w:eastAsia="方正仿宋_GBK" w:hAnsi="Times New Roman" w:hint="default"/>
          <w:sz w:val="32"/>
          <w:szCs w:val="32"/>
          <w:shd w:val="clear" w:color="auto" w:fill="FFFFFF"/>
        </w:rPr>
        <w:t>工作奖补资金、</w:t>
      </w:r>
      <w:r>
        <w:rPr>
          <w:rFonts w:ascii="Times New Roman" w:eastAsia="方正仿宋_GBK" w:hAnsi="Times New Roman" w:hint="default"/>
          <w:sz w:val="32"/>
          <w:szCs w:val="32"/>
          <w:shd w:val="clear" w:color="auto" w:fill="FFFFFF"/>
        </w:rPr>
        <w:t>2021</w:t>
      </w:r>
      <w:r>
        <w:rPr>
          <w:rFonts w:ascii="Times New Roman" w:eastAsia="方正仿宋_GBK" w:hAnsi="Times New Roman" w:hint="default"/>
          <w:sz w:val="32"/>
          <w:szCs w:val="32"/>
          <w:shd w:val="clear" w:color="auto" w:fill="FFFFFF"/>
        </w:rPr>
        <w:t>年耕地流出问题恢复补足工作奖补资金等资金</w:t>
      </w:r>
      <w:r>
        <w:rPr>
          <w:rFonts w:ascii="Times New Roman" w:eastAsia="方正仿宋_GBK" w:hAnsi="Times New Roman" w:hint="default"/>
          <w:sz w:val="32"/>
          <w:szCs w:val="32"/>
          <w:shd w:val="clear" w:color="auto" w:fill="FFFFFF"/>
        </w:rPr>
        <w:t>。</w:t>
      </w:r>
    </w:p>
    <w:p w:rsidR="00D20762" w:rsidRDefault="00B4559F">
      <w:pPr>
        <w:spacing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w:t>
      </w:r>
      <w:r>
        <w:rPr>
          <w:rFonts w:ascii="Times New Roman" w:eastAsia="方正仿宋_GBK" w:hAnsi="Times New Roman" w:hint="default"/>
          <w:sz w:val="32"/>
          <w:szCs w:val="32"/>
          <w:shd w:val="clear" w:color="auto" w:fill="FFFFFF"/>
        </w:rPr>
        <w:t>2</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住房</w:t>
      </w:r>
      <w:r>
        <w:rPr>
          <w:rFonts w:ascii="Times New Roman" w:eastAsia="方正仿宋_GBK" w:hAnsi="Times New Roman" w:hint="default"/>
          <w:sz w:val="32"/>
          <w:szCs w:val="32"/>
        </w:rPr>
        <w:t>保障支出</w:t>
      </w:r>
      <w:r>
        <w:rPr>
          <w:rFonts w:ascii="Times New Roman" w:eastAsia="方正仿宋_GBK" w:hAnsi="Times New Roman" w:hint="default"/>
          <w:sz w:val="32"/>
          <w:szCs w:val="32"/>
        </w:rPr>
        <w:t>70.52</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2.07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，较年初预算数减少</w:t>
      </w:r>
      <w:r>
        <w:rPr>
          <w:rFonts w:ascii="Times New Roman" w:eastAsia="方正仿宋_GBK" w:hAnsi="Times New Roman" w:hint="default"/>
          <w:sz w:val="32"/>
          <w:szCs w:val="32"/>
          <w:shd w:val="clear" w:color="auto" w:fill="FFFFFF"/>
        </w:rPr>
        <w:t>0.35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0.49%</w:t>
      </w:r>
      <w:r>
        <w:rPr>
          <w:rFonts w:ascii="Times New Roman" w:eastAsia="方正仿宋_GBK" w:hAnsi="Times New Roman" w:hint="default"/>
          <w:sz w:val="32"/>
          <w:szCs w:val="32"/>
          <w:shd w:val="clear" w:color="auto" w:fill="FFFFFF"/>
        </w:rPr>
        <w:t>，主要原因是住房公积金支出有所减少。</w:t>
      </w:r>
    </w:p>
    <w:p w:rsidR="00D20762" w:rsidRDefault="00B4559F">
      <w:pPr>
        <w:spacing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13</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rPr>
        <w:t>灾害防治及应急管理支出</w:t>
      </w:r>
      <w:r>
        <w:rPr>
          <w:rFonts w:ascii="Times New Roman" w:eastAsia="方正仿宋_GBK" w:hAnsi="Times New Roman" w:hint="default"/>
          <w:sz w:val="32"/>
          <w:szCs w:val="32"/>
        </w:rPr>
        <w:t>56.66</w:t>
      </w:r>
      <w:r>
        <w:rPr>
          <w:rFonts w:ascii="Times New Roman" w:eastAsia="方正仿宋_GBK" w:hAnsi="Times New Roman" w:hint="default"/>
          <w:sz w:val="32"/>
          <w:szCs w:val="32"/>
          <w:shd w:val="clear" w:color="auto" w:fill="FFFFFF"/>
        </w:rPr>
        <w:t>万元，占</w:t>
      </w:r>
      <w:r>
        <w:rPr>
          <w:rFonts w:ascii="Times New Roman" w:eastAsia="方正仿宋_GBK" w:hAnsi="Times New Roman" w:hint="default"/>
          <w:sz w:val="32"/>
          <w:szCs w:val="32"/>
        </w:rPr>
        <w:t>1.67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，较年初预算数增加</w:t>
      </w:r>
      <w:r>
        <w:rPr>
          <w:rFonts w:ascii="Times New Roman" w:eastAsia="方正仿宋_GBK" w:hAnsi="Times New Roman" w:hint="default"/>
          <w:sz w:val="32"/>
          <w:szCs w:val="32"/>
          <w:shd w:val="clear" w:color="auto" w:fill="FFFFFF"/>
        </w:rPr>
        <w:t>16.00</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39.35%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年中追加</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年中央自然灾害救灾资金（干旱灾害）资金。</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（四）一般公共预算财政拨款基本支出决算情况说明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lastRenderedPageBreak/>
        <w:t>2023</w:t>
      </w:r>
      <w:r>
        <w:rPr>
          <w:rFonts w:ascii="Times New Roman" w:eastAsia="方正仿宋_GBK" w:hAnsi="Times New Roman" w:hint="default"/>
          <w:sz w:val="32"/>
          <w:szCs w:val="32"/>
          <w:shd w:val="clear" w:color="auto" w:fill="FFFFFF"/>
        </w:rPr>
        <w:t>年度一般公共财政拨款基本支出</w:t>
      </w:r>
      <w:r>
        <w:rPr>
          <w:rFonts w:ascii="Times New Roman" w:eastAsia="方正仿宋_GBK" w:hAnsi="Times New Roman" w:hint="default"/>
          <w:sz w:val="32"/>
          <w:szCs w:val="32"/>
        </w:rPr>
        <w:t>1137.30</w:t>
      </w:r>
      <w:r>
        <w:rPr>
          <w:rFonts w:ascii="Times New Roman" w:eastAsia="方正仿宋_GBK" w:hAnsi="Times New Roman" w:hint="default"/>
          <w:sz w:val="32"/>
          <w:szCs w:val="32"/>
          <w:shd w:val="clear" w:color="auto" w:fill="FFFFFF"/>
        </w:rPr>
        <w:t>万元。其中：人员经费</w:t>
      </w:r>
      <w:r>
        <w:rPr>
          <w:rFonts w:ascii="Times New Roman" w:eastAsia="方正仿宋_GBK" w:hAnsi="Times New Roman" w:hint="default"/>
          <w:sz w:val="32"/>
          <w:szCs w:val="32"/>
        </w:rPr>
        <w:t>946.41</w:t>
      </w:r>
      <w:r>
        <w:rPr>
          <w:rFonts w:ascii="Times New Roman" w:eastAsia="方正仿宋_GBK" w:hAnsi="Times New Roman" w:hint="default"/>
          <w:sz w:val="32"/>
          <w:szCs w:val="32"/>
          <w:shd w:val="clear" w:color="auto" w:fill="FFFFFF"/>
        </w:rPr>
        <w:t>万元，较上年决算数减少</w:t>
      </w:r>
      <w:r>
        <w:rPr>
          <w:rFonts w:ascii="Times New Roman" w:eastAsia="方正仿宋_GBK" w:hAnsi="Times New Roman" w:hint="default"/>
          <w:sz w:val="32"/>
          <w:szCs w:val="32"/>
          <w:shd w:val="clear" w:color="auto" w:fill="FFFFFF"/>
        </w:rPr>
        <w:t>837.85</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46.96%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2022</w:t>
      </w:r>
      <w:r>
        <w:rPr>
          <w:rFonts w:ascii="Times New Roman" w:eastAsia="方正仿宋_GBK" w:hAnsi="Times New Roman" w:hint="default"/>
          <w:sz w:val="32"/>
          <w:szCs w:val="32"/>
          <w:shd w:val="clear" w:color="auto" w:fill="FFFFFF"/>
        </w:rPr>
        <w:t>年度本单位与部门合并编报决算，按照市财政局要求，</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年度独立编报决算，故与上年对比减少</w:t>
      </w:r>
      <w:r>
        <w:rPr>
          <w:rFonts w:ascii="Times New Roman" w:eastAsia="方正仿宋_GBK" w:hAnsi="Times New Roman" w:hint="default"/>
          <w:sz w:val="32"/>
          <w:szCs w:val="32"/>
          <w:shd w:val="clear" w:color="auto" w:fill="FFFFFF"/>
        </w:rPr>
        <w:t>46.96%</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bCs/>
          <w:sz w:val="32"/>
          <w:szCs w:val="32"/>
          <w:shd w:val="clear" w:color="auto" w:fill="FFFFFF"/>
        </w:rPr>
        <w:t>人员经费用途主要包括基本工资、津贴补贴、奖金、社会保障缴费等。</w:t>
      </w:r>
      <w:r>
        <w:rPr>
          <w:rFonts w:ascii="Times New Roman" w:eastAsia="方正仿宋_GBK" w:hAnsi="Times New Roman" w:hint="default"/>
          <w:sz w:val="32"/>
          <w:szCs w:val="32"/>
          <w:shd w:val="clear" w:color="auto" w:fill="FFFFFF"/>
        </w:rPr>
        <w:t>公用经费</w:t>
      </w:r>
      <w:r>
        <w:rPr>
          <w:rFonts w:ascii="Times New Roman" w:eastAsia="方正仿宋_GBK" w:hAnsi="Times New Roman" w:hint="default"/>
          <w:sz w:val="32"/>
          <w:szCs w:val="32"/>
        </w:rPr>
        <w:t>190.89</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21.63</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12.78%</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各项运转经费</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。公用经费用途主要包括支付办公费</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水电费</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网费、</w:t>
      </w:r>
      <w:r>
        <w:rPr>
          <w:rFonts w:ascii="Times New Roman" w:eastAsia="方正仿宋_GBK" w:hAnsi="Times New Roman" w:hint="default"/>
          <w:sz w:val="32"/>
          <w:szCs w:val="32"/>
          <w:shd w:val="clear" w:color="auto" w:fill="FFFFFF"/>
        </w:rPr>
        <w:t>差旅费等。</w:t>
      </w:r>
    </w:p>
    <w:p w:rsidR="00D20762" w:rsidRDefault="00B4559F">
      <w:pPr>
        <w:pStyle w:val="1"/>
        <w:autoSpaceDE w:val="0"/>
        <w:spacing w:line="560" w:lineRule="exact"/>
        <w:ind w:firstLine="640"/>
        <w:jc w:val="both"/>
        <w:rPr>
          <w:rFonts w:ascii="Times New Roman" w:eastAsia="楷体" w:hAnsi="Times New Roman"/>
          <w:sz w:val="32"/>
          <w:szCs w:val="32"/>
          <w:shd w:val="clear" w:color="auto" w:fill="FFFFFF"/>
        </w:rPr>
      </w:pPr>
      <w:r>
        <w:rPr>
          <w:rFonts w:ascii="Times New Roman" w:eastAsia="方正楷体_GBK" w:hAnsi="Times New Roman"/>
          <w:sz w:val="32"/>
          <w:szCs w:val="32"/>
          <w:shd w:val="clear" w:color="auto" w:fill="FFFFFF"/>
        </w:rPr>
        <w:t>（五）政府性基金预算收支决算情况说明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年度政府性基金预算财政拨款年初结转结余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万元，年末结转结余</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万元。本年收入</w:t>
      </w:r>
      <w:r>
        <w:rPr>
          <w:rFonts w:ascii="Times New Roman" w:eastAsia="方正仿宋_GBK" w:hAnsi="Times New Roman" w:hint="default"/>
          <w:sz w:val="32"/>
          <w:szCs w:val="32"/>
        </w:rPr>
        <w:t>59.08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58.36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8105.56%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年中追加城市生活垃圾分类运行经费、</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年三峡库区河流清漂、梅江镇殡葬服务设施建设及其他殡葬服务、城市建设配套费安排支出等资金。</w:t>
      </w:r>
      <w:r>
        <w:rPr>
          <w:rFonts w:ascii="Times New Roman" w:eastAsia="方正仿宋_GBK" w:hAnsi="Times New Roman" w:hint="default"/>
          <w:sz w:val="32"/>
          <w:szCs w:val="32"/>
          <w:shd w:val="clear" w:color="auto" w:fill="FFFFFF"/>
        </w:rPr>
        <w:t>本年支出</w:t>
      </w:r>
      <w:r>
        <w:rPr>
          <w:rFonts w:ascii="Times New Roman" w:eastAsia="方正仿宋_GBK" w:hAnsi="Times New Roman" w:hint="default"/>
          <w:sz w:val="32"/>
          <w:szCs w:val="32"/>
        </w:rPr>
        <w:t>59.08</w:t>
      </w:r>
      <w:r>
        <w:rPr>
          <w:rFonts w:ascii="Times New Roman" w:eastAsia="方正仿宋_GBK" w:hAnsi="Times New Roman" w:hint="default"/>
          <w:sz w:val="32"/>
          <w:szCs w:val="32"/>
          <w:shd w:val="clear" w:color="auto" w:fill="FFFFFF"/>
        </w:rPr>
        <w:t>万元，较上年决算数增加</w:t>
      </w:r>
      <w:r>
        <w:rPr>
          <w:rFonts w:ascii="Times New Roman" w:eastAsia="方正仿宋_GBK" w:hAnsi="Times New Roman" w:hint="default"/>
          <w:sz w:val="32"/>
          <w:szCs w:val="32"/>
          <w:shd w:val="clear" w:color="auto" w:fill="FFFFFF"/>
        </w:rPr>
        <w:t>58.36</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8105.56%</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年中追加城市生活垃圾分类运行经费、</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年三峡库区河流清漂、梅江镇殡葬服务设施建设及其他殡葬服务、城市建设配套费安排支出等资金。</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（六）国有资本经营预算财政拨款支出决算情况说明</w:t>
      </w:r>
    </w:p>
    <w:p w:rsidR="00D20762" w:rsidRDefault="00B4559F">
      <w:pPr>
        <w:pStyle w:val="a7"/>
        <w:shd w:val="clear" w:color="auto" w:fill="FFFFFF"/>
        <w:spacing w:beforeAutospacing="0" w:afterAutospacing="0"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本单位</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年度无国有资本经营预算财政拨款支出。</w:t>
      </w:r>
    </w:p>
    <w:p w:rsidR="00D20762" w:rsidRDefault="00B4559F">
      <w:pPr>
        <w:pStyle w:val="a7"/>
        <w:shd w:val="clear" w:color="auto" w:fill="FFFFFF"/>
        <w:spacing w:beforeAutospacing="0" w:afterAutospacing="0" w:line="560" w:lineRule="exact"/>
        <w:ind w:firstLineChars="200" w:firstLine="640"/>
        <w:jc w:val="both"/>
        <w:rPr>
          <w:rStyle w:val="a8"/>
          <w:rFonts w:ascii="Times New Roman" w:eastAsia="黑体"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三、</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三公</w:t>
      </w:r>
      <w:r>
        <w:rPr>
          <w:rStyle w:val="a8"/>
          <w:rFonts w:ascii="Times New Roman" w:eastAsia="方正黑体_GBK" w:hAnsi="Times New Roman" w:hint="default"/>
          <w:b w:val="0"/>
          <w:bCs/>
          <w:sz w:val="32"/>
          <w:szCs w:val="32"/>
          <w:shd w:val="clear" w:color="auto" w:fill="FFFFFF"/>
        </w:rPr>
        <w:t>”</w:t>
      </w:r>
      <w:r>
        <w:rPr>
          <w:rStyle w:val="a8"/>
          <w:rFonts w:ascii="Times New Roman" w:eastAsia="方正黑体_GBK" w:hAnsi="Times New Roman" w:hint="default"/>
          <w:b w:val="0"/>
          <w:bCs/>
          <w:sz w:val="32"/>
          <w:szCs w:val="32"/>
          <w:shd w:val="clear" w:color="auto" w:fill="FFFFFF"/>
        </w:rPr>
        <w:t>经费情况说明</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经费支出总体情况说明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lastRenderedPageBreak/>
        <w:t>2023</w:t>
      </w:r>
      <w:r>
        <w:rPr>
          <w:rFonts w:ascii="Times New Roman" w:eastAsia="方正仿宋_GBK" w:hAnsi="Times New Roman" w:hint="default"/>
          <w:sz w:val="32"/>
          <w:szCs w:val="32"/>
          <w:shd w:val="clear" w:color="auto" w:fill="FFFFFF"/>
        </w:rPr>
        <w:t>年度</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三公</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经费支出共计</w:t>
      </w:r>
      <w:r>
        <w:rPr>
          <w:rFonts w:ascii="Times New Roman" w:eastAsia="方正仿宋_GBK" w:hAnsi="Times New Roman" w:hint="default"/>
          <w:sz w:val="32"/>
          <w:szCs w:val="32"/>
        </w:rPr>
        <w:t>8.79</w:t>
      </w:r>
      <w:r>
        <w:rPr>
          <w:rFonts w:ascii="Times New Roman" w:eastAsia="方正仿宋_GBK" w:hAnsi="Times New Roman" w:hint="default"/>
          <w:sz w:val="32"/>
          <w:szCs w:val="32"/>
          <w:shd w:val="clear" w:color="auto" w:fill="FFFFFF"/>
        </w:rPr>
        <w:t>万元，较年初预算数减少</w:t>
      </w:r>
      <w:r>
        <w:rPr>
          <w:rFonts w:ascii="Times New Roman" w:eastAsia="方正仿宋_GBK" w:hAnsi="Times New Roman" w:hint="default"/>
          <w:sz w:val="32"/>
          <w:szCs w:val="32"/>
          <w:shd w:val="clear" w:color="auto" w:fill="FFFFFF"/>
        </w:rPr>
        <w:t>16.23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64.87%</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bCs/>
          <w:sz w:val="32"/>
          <w:szCs w:val="32"/>
          <w:shd w:val="clear" w:color="auto" w:fill="FFFFFF"/>
        </w:rPr>
        <w:t>主要原因一是认真贯彻落实中央八项规定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w:t>
      </w:r>
      <w:r>
        <w:rPr>
          <w:rFonts w:ascii="Times New Roman" w:eastAsia="方正仿宋_GBK" w:hAnsi="Times New Roman" w:hint="default"/>
          <w:bCs/>
          <w:sz w:val="32"/>
          <w:szCs w:val="32"/>
          <w:shd w:val="clear" w:color="auto" w:fill="FFFFFF"/>
        </w:rPr>
        <w:t>由接待对象自行支付，公务接待费大幅下降。四是进一步规范因公出国（境）活动，今年未安排单位人员出国出访</w:t>
      </w:r>
      <w:r>
        <w:rPr>
          <w:rFonts w:ascii="Times New Roman" w:eastAsia="方正仿宋_GBK" w:hAnsi="Times New Roman"/>
          <w:bCs/>
          <w:sz w:val="32"/>
          <w:szCs w:val="32"/>
          <w:shd w:val="clear" w:color="auto" w:fill="FFFFFF"/>
        </w:rPr>
        <w:t>。</w:t>
      </w:r>
      <w:r>
        <w:rPr>
          <w:rFonts w:ascii="Times New Roman" w:eastAsia="方正仿宋_GBK" w:hAnsi="Times New Roman" w:hint="default"/>
          <w:sz w:val="32"/>
          <w:szCs w:val="32"/>
          <w:shd w:val="clear" w:color="auto" w:fill="FFFFFF"/>
        </w:rPr>
        <w:t>较上年支出数减少</w:t>
      </w:r>
      <w:r>
        <w:rPr>
          <w:rFonts w:ascii="Times New Roman" w:eastAsia="方正仿宋_GBK" w:hAnsi="Times New Roman" w:hint="default"/>
          <w:sz w:val="32"/>
          <w:szCs w:val="32"/>
          <w:shd w:val="clear" w:color="auto" w:fill="FFFFFF"/>
        </w:rPr>
        <w:t>0.03</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0.34%</w:t>
      </w:r>
      <w:r>
        <w:rPr>
          <w:rFonts w:ascii="Times New Roman" w:eastAsia="方正仿宋_GBK" w:hAnsi="Times New Roman" w:hint="default"/>
          <w:sz w:val="32"/>
          <w:szCs w:val="32"/>
          <w:shd w:val="clear" w:color="auto" w:fill="FFFFFF"/>
        </w:rPr>
        <w:t>，主要原因</w:t>
      </w:r>
      <w:r>
        <w:rPr>
          <w:rFonts w:ascii="Times New Roman" w:eastAsia="方正仿宋_GBK" w:hAnsi="Times New Roman" w:hint="default"/>
          <w:bCs/>
          <w:sz w:val="32"/>
          <w:szCs w:val="32"/>
          <w:shd w:val="clear" w:color="auto" w:fill="FFFFFF"/>
        </w:rPr>
        <w:t>一是认真贯彻落实中央</w:t>
      </w:r>
      <w:r>
        <w:rPr>
          <w:rFonts w:ascii="Times New Roman" w:eastAsia="方正仿宋_GBK" w:hAnsi="Times New Roman" w:hint="default"/>
          <w:bCs/>
          <w:sz w:val="32"/>
          <w:szCs w:val="32"/>
          <w:shd w:val="clear" w:color="auto" w:fill="FFFFFF"/>
        </w:rPr>
        <w:t>八项规定</w:t>
      </w:r>
      <w:bookmarkStart w:id="0" w:name="_GoBack"/>
      <w:bookmarkEnd w:id="0"/>
      <w:r>
        <w:rPr>
          <w:rFonts w:ascii="Times New Roman" w:eastAsia="方正仿宋_GBK" w:hAnsi="Times New Roman" w:hint="default"/>
          <w:bCs/>
          <w:sz w:val="32"/>
          <w:szCs w:val="32"/>
          <w:shd w:val="clear" w:color="auto" w:fill="FFFFFF"/>
        </w:rPr>
        <w:t>精神和厉行节约要求，按照只减不增的要求从严控制三公经费，全年实际支出较预算和决算均有所下降；二是严格落实公车使用规定，严禁公车私用，公车运行维护成本大幅下降；三是强化公务接待支出管理，严格遵守公务接待开支范围和开支标准，严格控制陪餐人数，对应由接待对象承担的费用一律由接待对象自行支付，公务接待费大幅下降。四是进一步规范因公出国（境）活动，今年未安排单位人员出国出访</w:t>
      </w:r>
      <w:r>
        <w:rPr>
          <w:rFonts w:ascii="Times New Roman" w:eastAsia="方正仿宋_GBK" w:hAnsi="Times New Roman"/>
          <w:bCs/>
          <w:sz w:val="32"/>
          <w:szCs w:val="32"/>
          <w:shd w:val="clear" w:color="auto" w:fill="FFFFFF"/>
        </w:rPr>
        <w:t>。</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经费分项支出情况</w:t>
      </w:r>
    </w:p>
    <w:p w:rsidR="00D20762" w:rsidRDefault="00B4559F">
      <w:pPr>
        <w:pStyle w:val="Char0"/>
        <w:spacing w:before="0" w:beforeAutospacing="0" w:afterAutospacing="0" w:line="56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本单位</w:t>
      </w:r>
      <w:r>
        <w:rPr>
          <w:rFonts w:ascii="Times New Roman" w:eastAsia="方正仿宋_GBK" w:hAnsi="Times New Roman"/>
          <w:bCs/>
          <w:sz w:val="32"/>
          <w:szCs w:val="32"/>
          <w:shd w:val="clear" w:color="auto" w:fill="FFFFFF"/>
        </w:rPr>
        <w:t>202</w:t>
      </w:r>
      <w:r>
        <w:rPr>
          <w:rFonts w:ascii="Times New Roman" w:eastAsia="方正仿宋_GBK" w:hAnsi="Times New Roman"/>
          <w:bCs/>
          <w:sz w:val="32"/>
          <w:szCs w:val="32"/>
          <w:shd w:val="clear" w:color="auto" w:fill="FFFFFF"/>
        </w:rPr>
        <w:t>3</w:t>
      </w:r>
      <w:r>
        <w:rPr>
          <w:rFonts w:ascii="Times New Roman" w:eastAsia="方正仿宋_GBK" w:hAnsi="Times New Roman"/>
          <w:bCs/>
          <w:sz w:val="32"/>
          <w:szCs w:val="32"/>
          <w:shd w:val="clear" w:color="auto" w:fill="FFFFFF"/>
        </w:rPr>
        <w:t>年度未发生因公出国（境）费用。</w:t>
      </w:r>
      <w:r>
        <w:rPr>
          <w:rFonts w:ascii="Times New Roman" w:eastAsia="方正仿宋_GBK" w:hAnsi="Times New Roman" w:hint="eastAsia"/>
          <w:bCs/>
          <w:sz w:val="32"/>
          <w:szCs w:val="32"/>
          <w:shd w:val="clear" w:color="auto" w:fill="FFFFFF"/>
        </w:rPr>
        <w:t>费用支出较年初预算数、上年支出数无</w:t>
      </w:r>
      <w:r>
        <w:rPr>
          <w:rFonts w:ascii="Times New Roman" w:eastAsia="方正仿宋_GBK" w:hAnsi="Times New Roman" w:hint="eastAsia"/>
          <w:bCs/>
          <w:sz w:val="32"/>
          <w:szCs w:val="32"/>
          <w:shd w:val="clear" w:color="auto" w:fill="FFFFFF"/>
        </w:rPr>
        <w:t>增减。</w:t>
      </w:r>
      <w:r>
        <w:rPr>
          <w:rFonts w:ascii="Times New Roman" w:eastAsia="方正仿宋_GBK" w:hAnsi="Times New Roman"/>
          <w:bCs/>
          <w:sz w:val="32"/>
          <w:szCs w:val="32"/>
          <w:shd w:val="clear" w:color="auto" w:fill="FFFFFF"/>
        </w:rPr>
        <w:t xml:space="preserve">  </w:t>
      </w:r>
    </w:p>
    <w:p w:rsidR="00D20762" w:rsidRDefault="00B4559F">
      <w:pPr>
        <w:pStyle w:val="Char0"/>
        <w:spacing w:before="0" w:beforeAutospacing="0" w:afterAutospacing="0" w:line="56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bCs/>
          <w:sz w:val="32"/>
          <w:szCs w:val="32"/>
          <w:shd w:val="clear" w:color="auto" w:fill="FFFFFF"/>
        </w:rPr>
        <w:t>本单位</w:t>
      </w:r>
      <w:r>
        <w:rPr>
          <w:rFonts w:ascii="Times New Roman" w:eastAsia="方正仿宋_GBK" w:hAnsi="Times New Roman"/>
          <w:bCs/>
          <w:sz w:val="32"/>
          <w:szCs w:val="32"/>
          <w:shd w:val="clear" w:color="auto" w:fill="FFFFFF"/>
        </w:rPr>
        <w:t>202</w:t>
      </w:r>
      <w:r>
        <w:rPr>
          <w:rFonts w:ascii="Times New Roman" w:eastAsia="方正仿宋_GBK" w:hAnsi="Times New Roman"/>
          <w:bCs/>
          <w:sz w:val="32"/>
          <w:szCs w:val="32"/>
          <w:shd w:val="clear" w:color="auto" w:fill="FFFFFF"/>
        </w:rPr>
        <w:t>3</w:t>
      </w:r>
      <w:r>
        <w:rPr>
          <w:rFonts w:ascii="Times New Roman" w:eastAsia="方正仿宋_GBK" w:hAnsi="Times New Roman"/>
          <w:bCs/>
          <w:sz w:val="32"/>
          <w:szCs w:val="32"/>
          <w:shd w:val="clear" w:color="auto" w:fill="FFFFFF"/>
        </w:rPr>
        <w:t>年度未发生公务车购置费。</w:t>
      </w:r>
      <w:r>
        <w:rPr>
          <w:rFonts w:ascii="Times New Roman" w:eastAsia="方正仿宋_GBK" w:hAnsi="Times New Roman" w:hint="eastAsia"/>
          <w:bCs/>
          <w:sz w:val="32"/>
          <w:szCs w:val="32"/>
          <w:shd w:val="clear" w:color="auto" w:fill="FFFFFF"/>
        </w:rPr>
        <w:t>费用支出较年初预算数、上年支出数无增减。</w:t>
      </w:r>
    </w:p>
    <w:p w:rsidR="00D20762" w:rsidRDefault="00B4559F">
      <w:pPr>
        <w:pStyle w:val="Char0"/>
        <w:spacing w:before="0" w:beforeAutospacing="0" w:afterAutospacing="0" w:line="560" w:lineRule="exact"/>
        <w:ind w:firstLineChars="200" w:firstLine="640"/>
        <w:jc w:val="both"/>
        <w:rPr>
          <w:rFonts w:ascii="Times New Roman" w:eastAsia="方正仿宋_GBK" w:hAnsi="Times New Roman"/>
          <w:bCs/>
          <w:sz w:val="32"/>
          <w:szCs w:val="32"/>
        </w:rPr>
      </w:pPr>
      <w:r>
        <w:rPr>
          <w:rFonts w:ascii="Times New Roman" w:eastAsia="方正仿宋_GBK" w:hAnsi="Times New Roman"/>
          <w:sz w:val="32"/>
          <w:szCs w:val="32"/>
          <w:shd w:val="clear" w:color="auto" w:fill="FFFFFF"/>
        </w:rPr>
        <w:lastRenderedPageBreak/>
        <w:t>公务车运行维护费</w:t>
      </w:r>
      <w:r>
        <w:rPr>
          <w:rFonts w:ascii="Times New Roman" w:eastAsia="方正仿宋_GBK" w:hAnsi="Times New Roman"/>
          <w:sz w:val="32"/>
          <w:szCs w:val="32"/>
        </w:rPr>
        <w:t>8.79</w:t>
      </w:r>
      <w:r>
        <w:rPr>
          <w:rFonts w:ascii="Times New Roman" w:eastAsia="方正仿宋_GBK" w:hAnsi="Times New Roman"/>
          <w:sz w:val="32"/>
          <w:szCs w:val="32"/>
          <w:shd w:val="clear" w:color="auto" w:fill="FFFFFF"/>
        </w:rPr>
        <w:t>万元，</w:t>
      </w:r>
      <w:r>
        <w:rPr>
          <w:rFonts w:ascii="Times New Roman" w:eastAsia="方正仿宋_GBK" w:hAnsi="Times New Roman"/>
          <w:bCs/>
          <w:sz w:val="32"/>
          <w:szCs w:val="32"/>
          <w:shd w:val="clear" w:color="auto" w:fill="FFFFFF"/>
        </w:rPr>
        <w:t>主要用于公务车运行维护。</w:t>
      </w:r>
      <w:r>
        <w:rPr>
          <w:rFonts w:ascii="Times New Roman" w:eastAsia="方正仿宋_GBK" w:hAnsi="Times New Roman"/>
          <w:sz w:val="32"/>
          <w:szCs w:val="32"/>
          <w:shd w:val="clear" w:color="auto" w:fill="FFFFFF"/>
        </w:rPr>
        <w:t>费用支出较年初预算数减少</w:t>
      </w:r>
      <w:r>
        <w:rPr>
          <w:rFonts w:ascii="Times New Roman" w:eastAsia="方正仿宋_GBK" w:hAnsi="Times New Roman"/>
          <w:sz w:val="32"/>
          <w:szCs w:val="32"/>
          <w:shd w:val="clear" w:color="auto" w:fill="FFFFFF"/>
        </w:rPr>
        <w:t>6.21</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41.40%</w:t>
      </w:r>
      <w:r>
        <w:rPr>
          <w:rFonts w:ascii="Times New Roman" w:eastAsia="方正仿宋_GBK" w:hAnsi="Times New Roman"/>
          <w:sz w:val="32"/>
          <w:szCs w:val="32"/>
          <w:shd w:val="clear" w:color="auto" w:fill="FFFFFF"/>
        </w:rPr>
        <w:t>，主要原因是</w:t>
      </w:r>
      <w:r>
        <w:rPr>
          <w:rFonts w:ascii="Times New Roman" w:eastAsia="方正仿宋_GBK" w:hAnsi="Times New Roman"/>
          <w:bCs/>
          <w:sz w:val="32"/>
          <w:szCs w:val="32"/>
          <w:shd w:val="clear" w:color="auto" w:fill="FFFFFF"/>
        </w:rPr>
        <w:t>严格落实公车使用规定，严禁公车私用，公车运行维护成本大幅下降。</w:t>
      </w:r>
      <w:r>
        <w:rPr>
          <w:rFonts w:ascii="Times New Roman" w:eastAsia="方正仿宋_GBK" w:hAnsi="Times New Roman"/>
          <w:sz w:val="32"/>
          <w:szCs w:val="32"/>
          <w:shd w:val="clear" w:color="auto" w:fill="FFFFFF"/>
        </w:rPr>
        <w:t>较上年支出数减少</w:t>
      </w:r>
      <w:r>
        <w:rPr>
          <w:rFonts w:ascii="Times New Roman" w:eastAsia="方正仿宋_GBK" w:hAnsi="Times New Roman"/>
          <w:sz w:val="32"/>
          <w:szCs w:val="32"/>
          <w:shd w:val="clear" w:color="auto" w:fill="FFFFFF"/>
        </w:rPr>
        <w:t>0.03</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0.34%</w:t>
      </w:r>
      <w:r>
        <w:rPr>
          <w:rFonts w:ascii="Times New Roman" w:eastAsia="方正仿宋_GBK" w:hAnsi="Times New Roman"/>
          <w:sz w:val="32"/>
          <w:szCs w:val="32"/>
          <w:shd w:val="clear" w:color="auto" w:fill="FFFFFF"/>
        </w:rPr>
        <w:t>，</w:t>
      </w:r>
      <w:r>
        <w:rPr>
          <w:rFonts w:ascii="Times New Roman" w:eastAsia="方正仿宋_GBK" w:hAnsi="Times New Roman"/>
          <w:bCs/>
          <w:sz w:val="32"/>
          <w:szCs w:val="32"/>
          <w:shd w:val="clear" w:color="auto" w:fill="FFFFFF"/>
        </w:rPr>
        <w:t>主要原因是严格落实公车使用规定，严禁公车私用，公车运行维护成本大幅下降。</w:t>
      </w:r>
    </w:p>
    <w:p w:rsidR="00D20762" w:rsidRDefault="00B4559F">
      <w:pPr>
        <w:pStyle w:val="Char0"/>
        <w:spacing w:before="0" w:beforeAutospacing="0" w:afterAutospacing="0" w:line="560" w:lineRule="exact"/>
        <w:ind w:firstLineChars="200"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公务接待费</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万元，费用支出较年初预算数减少</w:t>
      </w:r>
      <w:r>
        <w:rPr>
          <w:rFonts w:ascii="Times New Roman" w:eastAsia="方正仿宋_GBK" w:hAnsi="Times New Roman"/>
          <w:sz w:val="32"/>
          <w:szCs w:val="32"/>
          <w:shd w:val="clear" w:color="auto" w:fill="FFFFFF"/>
        </w:rPr>
        <w:t>10.02</w:t>
      </w:r>
      <w:r>
        <w:rPr>
          <w:rFonts w:ascii="Times New Roman" w:eastAsia="方正仿宋_GBK" w:hAnsi="Times New Roman"/>
          <w:sz w:val="32"/>
          <w:szCs w:val="32"/>
          <w:shd w:val="clear" w:color="auto" w:fill="FFFFFF"/>
        </w:rPr>
        <w:t>万元，下降</w:t>
      </w:r>
      <w:r>
        <w:rPr>
          <w:rFonts w:ascii="Times New Roman" w:eastAsia="方正仿宋_GBK" w:hAnsi="Times New Roman"/>
          <w:sz w:val="32"/>
          <w:szCs w:val="32"/>
          <w:shd w:val="clear" w:color="auto" w:fill="FFFFFF"/>
        </w:rPr>
        <w:t>100.00%</w:t>
      </w:r>
      <w:r>
        <w:rPr>
          <w:rFonts w:ascii="Times New Roman" w:eastAsia="方正仿宋_GBK" w:hAnsi="Times New Roman"/>
          <w:sz w:val="32"/>
          <w:szCs w:val="32"/>
          <w:shd w:val="clear" w:color="auto" w:fill="FFFFFF"/>
        </w:rPr>
        <w:t>，</w:t>
      </w:r>
      <w:r>
        <w:rPr>
          <w:rFonts w:ascii="Times New Roman" w:eastAsia="方正仿宋_GBK" w:hAnsi="Times New Roman"/>
          <w:bCs/>
          <w:sz w:val="32"/>
          <w:szCs w:val="32"/>
          <w:shd w:val="clear" w:color="auto" w:fill="FFFFFF"/>
        </w:rPr>
        <w:t>主要原因是严格遵守公务接待开支范围和开支标准，严格控制陪餐人数，对应由接待对象承担的费用一律由接待对象自行</w:t>
      </w:r>
      <w:r>
        <w:rPr>
          <w:rFonts w:ascii="Times New Roman" w:eastAsia="方正仿宋_GBK" w:hAnsi="Times New Roman"/>
          <w:bCs/>
          <w:sz w:val="32"/>
          <w:szCs w:val="32"/>
          <w:shd w:val="clear" w:color="auto" w:fill="FFFFFF"/>
        </w:rPr>
        <w:t>支</w:t>
      </w:r>
      <w:r>
        <w:rPr>
          <w:rFonts w:ascii="Times New Roman" w:eastAsia="方正仿宋_GBK" w:hAnsi="Times New Roman"/>
          <w:bCs/>
          <w:sz w:val="32"/>
          <w:szCs w:val="32"/>
          <w:shd w:val="clear" w:color="auto" w:fill="FFFFFF"/>
        </w:rPr>
        <w:t>付。</w:t>
      </w:r>
      <w:r>
        <w:rPr>
          <w:rFonts w:ascii="Times New Roman" w:eastAsia="方正仿宋_GBK" w:hAnsi="Times New Roman"/>
          <w:sz w:val="32"/>
          <w:szCs w:val="32"/>
          <w:shd w:val="clear" w:color="auto" w:fill="FFFFFF"/>
        </w:rPr>
        <w:t>较上年支出数无增减，</w:t>
      </w:r>
      <w:r>
        <w:rPr>
          <w:rFonts w:ascii="Times New Roman" w:eastAsia="方正仿宋_GBK" w:hAnsi="Times New Roman"/>
          <w:bCs/>
          <w:sz w:val="32"/>
          <w:szCs w:val="32"/>
          <w:shd w:val="clear" w:color="auto" w:fill="FFFFFF"/>
        </w:rPr>
        <w:t>主要原因是严格遵守公务接待开支范围和开支标准，严格控制陪餐人数，对应由接待对象承担的费用一律由接待对象自行</w:t>
      </w:r>
      <w:r>
        <w:rPr>
          <w:rFonts w:ascii="Times New Roman" w:eastAsia="方正仿宋_GBK" w:hAnsi="Times New Roman"/>
          <w:bCs/>
          <w:sz w:val="32"/>
          <w:szCs w:val="32"/>
          <w:shd w:val="clear" w:color="auto" w:fill="FFFFFF"/>
        </w:rPr>
        <w:t>支</w:t>
      </w:r>
      <w:r>
        <w:rPr>
          <w:rFonts w:ascii="Times New Roman" w:eastAsia="方正仿宋_GBK" w:hAnsi="Times New Roman"/>
          <w:bCs/>
          <w:sz w:val="32"/>
          <w:szCs w:val="32"/>
          <w:shd w:val="clear" w:color="auto" w:fill="FFFFFF"/>
        </w:rPr>
        <w:t>付。</w:t>
      </w:r>
    </w:p>
    <w:p w:rsidR="00D20762" w:rsidRDefault="00B4559F">
      <w:pPr>
        <w:pStyle w:val="1"/>
        <w:numPr>
          <w:ilvl w:val="0"/>
          <w:numId w:val="1"/>
        </w:numPr>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三公</w:t>
      </w:r>
      <w:r>
        <w:rPr>
          <w:rFonts w:ascii="Times New Roman" w:eastAsia="方正楷体_GBK" w:hAnsi="Times New Roman"/>
          <w:sz w:val="32"/>
          <w:szCs w:val="32"/>
          <w:shd w:val="clear" w:color="auto" w:fill="FFFFFF"/>
        </w:rPr>
        <w:t>”</w:t>
      </w:r>
      <w:r>
        <w:rPr>
          <w:rFonts w:ascii="Times New Roman" w:eastAsia="方正楷体_GBK" w:hAnsi="Times New Roman"/>
          <w:sz w:val="32"/>
          <w:szCs w:val="32"/>
          <w:shd w:val="clear" w:color="auto" w:fill="FFFFFF"/>
        </w:rPr>
        <w:t>经费实物量情况</w:t>
      </w:r>
    </w:p>
    <w:p w:rsidR="00D20762" w:rsidRDefault="00B4559F">
      <w:pPr>
        <w:pStyle w:val="1"/>
        <w:autoSpaceDE w:val="0"/>
        <w:spacing w:line="560" w:lineRule="exact"/>
        <w:ind w:firstLine="640"/>
        <w:jc w:val="both"/>
        <w:rPr>
          <w:rFonts w:ascii="Times New Roman" w:eastAsia="方正仿宋_GBK" w:hAnsi="Times New Roman"/>
          <w:sz w:val="32"/>
          <w:szCs w:val="32"/>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年度本单位因公出国（境）共计</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个团组，</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人；公务用车购置</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辆，公务车保有量为</w:t>
      </w:r>
      <w:r>
        <w:rPr>
          <w:rFonts w:ascii="Times New Roman" w:eastAsia="方正仿宋_GBK" w:hAnsi="Times New Roman"/>
          <w:sz w:val="32"/>
          <w:szCs w:val="32"/>
        </w:rPr>
        <w:t>4</w:t>
      </w:r>
      <w:r>
        <w:rPr>
          <w:rFonts w:ascii="Times New Roman" w:eastAsia="方正仿宋_GBK" w:hAnsi="Times New Roman"/>
          <w:sz w:val="32"/>
          <w:szCs w:val="32"/>
          <w:shd w:val="clear" w:color="auto" w:fill="FFFFFF"/>
        </w:rPr>
        <w:t>辆；国内公务接待</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人，其中：国内外事接待</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人；国（境）外公务接待</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批次，</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人。</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年本单位人均接待费</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元，车均购置费</w:t>
      </w:r>
      <w:r>
        <w:rPr>
          <w:rFonts w:ascii="Times New Roman" w:eastAsia="方正仿宋_GBK" w:hAnsi="Times New Roman"/>
          <w:sz w:val="32"/>
          <w:szCs w:val="32"/>
        </w:rPr>
        <w:t>0</w:t>
      </w:r>
      <w:r>
        <w:rPr>
          <w:rFonts w:ascii="Times New Roman" w:eastAsia="方正仿宋_GBK" w:hAnsi="Times New Roman"/>
          <w:sz w:val="32"/>
          <w:szCs w:val="32"/>
          <w:shd w:val="clear" w:color="auto" w:fill="FFFFFF"/>
        </w:rPr>
        <w:t>万元，车均维护费</w:t>
      </w:r>
      <w:r>
        <w:rPr>
          <w:rFonts w:ascii="Times New Roman" w:eastAsia="方正仿宋_GBK" w:hAnsi="Times New Roman"/>
          <w:sz w:val="32"/>
          <w:szCs w:val="32"/>
        </w:rPr>
        <w:t>2.20</w:t>
      </w:r>
      <w:r>
        <w:rPr>
          <w:rFonts w:ascii="Times New Roman" w:eastAsia="方正仿宋_GBK" w:hAnsi="Times New Roman"/>
          <w:sz w:val="32"/>
          <w:szCs w:val="32"/>
          <w:shd w:val="clear" w:color="auto" w:fill="FFFFFF"/>
        </w:rPr>
        <w:t>万元。</w:t>
      </w:r>
    </w:p>
    <w:p w:rsidR="00D20762" w:rsidRDefault="00B4559F">
      <w:pPr>
        <w:pStyle w:val="a7"/>
        <w:shd w:val="clear" w:color="auto" w:fill="FFFFFF"/>
        <w:spacing w:beforeAutospacing="0" w:afterAutospacing="0" w:line="560" w:lineRule="exact"/>
        <w:ind w:firstLineChars="200" w:firstLine="640"/>
        <w:jc w:val="both"/>
        <w:rPr>
          <w:rStyle w:val="a8"/>
          <w:rFonts w:ascii="Times New Roman" w:eastAsia="方正楷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四、其他需要说明的事项</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（一）财政拨款会议费和培训费情况说明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本年度会议费支出</w:t>
      </w:r>
      <w:r>
        <w:rPr>
          <w:rFonts w:ascii="Times New Roman" w:eastAsia="方正仿宋_GBK" w:hAnsi="Times New Roman" w:hint="default"/>
          <w:sz w:val="32"/>
          <w:szCs w:val="32"/>
        </w:rPr>
        <w:t>0.00</w:t>
      </w:r>
      <w:r>
        <w:rPr>
          <w:rFonts w:ascii="Times New Roman" w:eastAsia="方正仿宋_GBK" w:hAnsi="Times New Roman" w:hint="default"/>
          <w:sz w:val="32"/>
          <w:szCs w:val="32"/>
          <w:shd w:val="clear" w:color="auto" w:fill="FFFFFF"/>
        </w:rPr>
        <w:t>万元，较上年决算数无增减，主要原因是</w:t>
      </w:r>
      <w:r>
        <w:rPr>
          <w:rFonts w:ascii="Times New Roman" w:eastAsia="方正仿宋_GBK" w:hAnsi="Times New Roman" w:hint="default"/>
          <w:sz w:val="32"/>
          <w:szCs w:val="32"/>
          <w:shd w:val="clear" w:color="auto" w:fill="FFFFFF"/>
        </w:rPr>
        <w:t>减少开会次数</w:t>
      </w:r>
      <w:r>
        <w:rPr>
          <w:rFonts w:ascii="Times New Roman" w:eastAsia="方正仿宋_GBK" w:hAnsi="Times New Roman" w:hint="default"/>
          <w:sz w:val="32"/>
          <w:szCs w:val="32"/>
          <w:shd w:val="clear" w:color="auto" w:fill="FFFFFF"/>
        </w:rPr>
        <w:t>。本年度培训费支出</w:t>
      </w:r>
      <w:r>
        <w:rPr>
          <w:rFonts w:ascii="Times New Roman" w:eastAsia="方正仿宋_GBK" w:hAnsi="Times New Roman" w:hint="default"/>
          <w:sz w:val="32"/>
          <w:szCs w:val="32"/>
        </w:rPr>
        <w:t>0.76</w:t>
      </w:r>
      <w:r>
        <w:rPr>
          <w:rFonts w:ascii="Times New Roman" w:eastAsia="方正仿宋_GBK" w:hAnsi="Times New Roman" w:hint="default"/>
          <w:sz w:val="32"/>
          <w:szCs w:val="32"/>
          <w:shd w:val="clear" w:color="auto" w:fill="FFFFFF"/>
        </w:rPr>
        <w:t>万元，较上</w:t>
      </w:r>
      <w:r>
        <w:rPr>
          <w:rFonts w:ascii="Times New Roman" w:eastAsia="方正仿宋_GBK" w:hAnsi="Times New Roman" w:hint="default"/>
          <w:sz w:val="32"/>
          <w:szCs w:val="32"/>
          <w:shd w:val="clear" w:color="auto" w:fill="FFFFFF"/>
        </w:rPr>
        <w:lastRenderedPageBreak/>
        <w:t>年决算数减少</w:t>
      </w:r>
      <w:r>
        <w:rPr>
          <w:rFonts w:ascii="Times New Roman" w:eastAsia="方正仿宋_GBK" w:hAnsi="Times New Roman" w:hint="default"/>
          <w:sz w:val="32"/>
          <w:szCs w:val="32"/>
          <w:shd w:val="clear" w:color="auto" w:fill="FFFFFF"/>
        </w:rPr>
        <w:t>1.08</w:t>
      </w:r>
      <w:r>
        <w:rPr>
          <w:rFonts w:ascii="Times New Roman" w:eastAsia="方正仿宋_GBK" w:hAnsi="Times New Roman" w:hint="default"/>
          <w:sz w:val="32"/>
          <w:szCs w:val="32"/>
          <w:shd w:val="clear" w:color="auto" w:fill="FFFFFF"/>
        </w:rPr>
        <w:t>万元，下降</w:t>
      </w:r>
      <w:r>
        <w:rPr>
          <w:rFonts w:ascii="Times New Roman" w:eastAsia="方正仿宋_GBK" w:hAnsi="Times New Roman" w:hint="default"/>
          <w:sz w:val="32"/>
          <w:szCs w:val="32"/>
          <w:shd w:val="clear" w:color="auto" w:fill="FFFFFF"/>
        </w:rPr>
        <w:t>58.70%</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减少培训次数</w:t>
      </w:r>
      <w:r>
        <w:rPr>
          <w:rFonts w:ascii="Times New Roman" w:eastAsia="方正仿宋_GBK" w:hAnsi="Times New Roman" w:hint="default"/>
          <w:sz w:val="32"/>
          <w:szCs w:val="32"/>
          <w:shd w:val="clear" w:color="auto" w:fill="FFFFFF"/>
        </w:rPr>
        <w:t>。</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（二）机关运行经费情况说明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年度本单位机关运行经费支出</w:t>
      </w:r>
      <w:r>
        <w:rPr>
          <w:rFonts w:ascii="Times New Roman" w:eastAsia="方正仿宋_GBK" w:hAnsi="Times New Roman" w:hint="default"/>
          <w:sz w:val="32"/>
          <w:szCs w:val="32"/>
        </w:rPr>
        <w:t>190.89</w:t>
      </w:r>
      <w:r>
        <w:rPr>
          <w:rFonts w:ascii="Times New Roman" w:eastAsia="方正仿宋_GBK" w:hAnsi="Times New Roman" w:hint="default"/>
          <w:sz w:val="32"/>
          <w:szCs w:val="32"/>
          <w:shd w:val="clear" w:color="auto" w:fill="FFFFFF"/>
        </w:rPr>
        <w:t>万元，机关运行经费主要用于开支</w:t>
      </w:r>
      <w:r>
        <w:rPr>
          <w:rFonts w:ascii="Times New Roman" w:eastAsia="方正仿宋_GBK" w:hAnsi="Times New Roman" w:hint="default"/>
          <w:bCs/>
          <w:sz w:val="32"/>
          <w:szCs w:val="32"/>
          <w:shd w:val="clear" w:color="auto" w:fill="FFFFFF"/>
        </w:rPr>
        <w:t>办公费</w:t>
      </w:r>
      <w:r>
        <w:rPr>
          <w:rFonts w:ascii="Times New Roman" w:eastAsia="方正仿宋_GBK" w:hAnsi="Times New Roman" w:hint="default"/>
          <w:bCs/>
          <w:sz w:val="32"/>
          <w:szCs w:val="32"/>
          <w:shd w:val="clear" w:color="auto" w:fill="FFFFFF"/>
        </w:rPr>
        <w:t>、</w:t>
      </w:r>
      <w:r>
        <w:rPr>
          <w:rFonts w:ascii="Times New Roman" w:eastAsia="方正仿宋_GBK" w:hAnsi="Times New Roman" w:hint="default"/>
          <w:bCs/>
          <w:sz w:val="32"/>
          <w:szCs w:val="32"/>
          <w:shd w:val="clear" w:color="auto" w:fill="FFFFFF"/>
        </w:rPr>
        <w:t>水电费、网费</w:t>
      </w:r>
      <w:r>
        <w:rPr>
          <w:rFonts w:ascii="Times New Roman" w:eastAsia="方正仿宋_GBK" w:hAnsi="Times New Roman" w:hint="default"/>
          <w:bCs/>
          <w:sz w:val="32"/>
          <w:szCs w:val="32"/>
          <w:shd w:val="clear" w:color="auto" w:fill="FFFFFF"/>
        </w:rPr>
        <w:t>、差旅费、邮电费等。</w:t>
      </w:r>
      <w:r>
        <w:rPr>
          <w:rFonts w:ascii="Times New Roman" w:eastAsia="方正仿宋_GBK" w:hAnsi="Times New Roman" w:hint="default"/>
          <w:sz w:val="32"/>
          <w:szCs w:val="32"/>
          <w:shd w:val="clear" w:color="auto" w:fill="FFFFFF"/>
        </w:rPr>
        <w:t>机关运行经费较上年支出数增加</w:t>
      </w:r>
      <w:r>
        <w:rPr>
          <w:rFonts w:ascii="Times New Roman" w:eastAsia="方正仿宋_GBK" w:hAnsi="Times New Roman" w:hint="default"/>
          <w:sz w:val="32"/>
          <w:szCs w:val="32"/>
          <w:shd w:val="clear" w:color="auto" w:fill="FFFFFF"/>
        </w:rPr>
        <w:t>21.89</w:t>
      </w:r>
      <w:r>
        <w:rPr>
          <w:rFonts w:ascii="Times New Roman" w:eastAsia="方正仿宋_GBK" w:hAnsi="Times New Roman" w:hint="default"/>
          <w:sz w:val="32"/>
          <w:szCs w:val="32"/>
          <w:shd w:val="clear" w:color="auto" w:fill="FFFFFF"/>
        </w:rPr>
        <w:t>万元，增长</w:t>
      </w:r>
      <w:r>
        <w:rPr>
          <w:rFonts w:ascii="Times New Roman" w:eastAsia="方正仿宋_GBK" w:hAnsi="Times New Roman" w:hint="default"/>
          <w:sz w:val="32"/>
          <w:szCs w:val="32"/>
          <w:shd w:val="clear" w:color="auto" w:fill="FFFFFF"/>
        </w:rPr>
        <w:t>12.95%</w:t>
      </w:r>
      <w:r>
        <w:rPr>
          <w:rFonts w:ascii="Times New Roman" w:eastAsia="方正仿宋_GBK" w:hAnsi="Times New Roman" w:hint="default"/>
          <w:sz w:val="32"/>
          <w:szCs w:val="32"/>
          <w:shd w:val="clear" w:color="auto" w:fill="FFFFFF"/>
        </w:rPr>
        <w:t>，主要原因是</w:t>
      </w:r>
      <w:r>
        <w:rPr>
          <w:rFonts w:ascii="Times New Roman" w:eastAsia="方正仿宋_GBK" w:hAnsi="Times New Roman" w:hint="default"/>
          <w:sz w:val="32"/>
          <w:szCs w:val="32"/>
          <w:shd w:val="clear" w:color="auto" w:fill="FFFFFF"/>
        </w:rPr>
        <w:t>各项运转经费</w:t>
      </w:r>
      <w:r>
        <w:rPr>
          <w:rFonts w:ascii="Times New Roman" w:eastAsia="方正仿宋_GBK" w:hAnsi="Times New Roman" w:hint="default"/>
          <w:sz w:val="32"/>
          <w:szCs w:val="32"/>
          <w:shd w:val="clear" w:color="auto" w:fill="FFFFFF"/>
        </w:rPr>
        <w:t>增加</w:t>
      </w:r>
      <w:r>
        <w:rPr>
          <w:rFonts w:ascii="Times New Roman" w:eastAsia="方正仿宋_GBK" w:hAnsi="Times New Roman" w:hint="default"/>
          <w:sz w:val="32"/>
          <w:szCs w:val="32"/>
          <w:shd w:val="clear" w:color="auto" w:fill="FFFFFF"/>
        </w:rPr>
        <w:t>。</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（三）国有资产占用情况说明</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仿宋_GBK" w:hAnsi="Times New Roman" w:hint="default"/>
          <w:sz w:val="32"/>
          <w:szCs w:val="32"/>
          <w:shd w:val="clear" w:color="auto" w:fill="FFFFFF"/>
        </w:rPr>
        <w:t>截至</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w:t>
      </w:r>
      <w:r>
        <w:rPr>
          <w:rFonts w:ascii="Times New Roman" w:eastAsia="方正仿宋_GBK" w:hAnsi="Times New Roman" w:hint="default"/>
          <w:sz w:val="32"/>
          <w:szCs w:val="32"/>
          <w:shd w:val="clear" w:color="auto" w:fill="FFFFFF"/>
        </w:rPr>
        <w:t>12</w:t>
      </w:r>
      <w:r>
        <w:rPr>
          <w:rFonts w:ascii="Times New Roman" w:eastAsia="方正仿宋_GBK" w:hAnsi="Times New Roman" w:hint="default"/>
          <w:sz w:val="32"/>
          <w:szCs w:val="32"/>
          <w:shd w:val="clear" w:color="auto" w:fill="FFFFFF"/>
        </w:rPr>
        <w:t>月</w:t>
      </w:r>
      <w:r>
        <w:rPr>
          <w:rFonts w:ascii="Times New Roman" w:eastAsia="方正仿宋_GBK" w:hAnsi="Times New Roman" w:hint="default"/>
          <w:sz w:val="32"/>
          <w:szCs w:val="32"/>
          <w:shd w:val="clear" w:color="auto" w:fill="FFFFFF"/>
        </w:rPr>
        <w:t>31</w:t>
      </w:r>
      <w:r>
        <w:rPr>
          <w:rFonts w:ascii="Times New Roman" w:eastAsia="方正仿宋_GBK" w:hAnsi="Times New Roman" w:hint="default"/>
          <w:sz w:val="32"/>
          <w:szCs w:val="32"/>
          <w:shd w:val="clear" w:color="auto" w:fill="FFFFFF"/>
        </w:rPr>
        <w:t>日，本单位共有车辆</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辆，其中，副部（省）级及以上领导用车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辆、主要负责人用车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辆、机要通信用车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辆、应急保障用车</w:t>
      </w:r>
      <w:r>
        <w:rPr>
          <w:rFonts w:ascii="Times New Roman" w:eastAsia="方正仿宋_GBK" w:hAnsi="Times New Roman" w:hint="default"/>
          <w:sz w:val="32"/>
          <w:szCs w:val="32"/>
        </w:rPr>
        <w:t>4</w:t>
      </w:r>
      <w:r>
        <w:rPr>
          <w:rFonts w:ascii="Times New Roman" w:eastAsia="方正仿宋_GBK" w:hAnsi="Times New Roman" w:hint="default"/>
          <w:sz w:val="32"/>
          <w:szCs w:val="32"/>
          <w:shd w:val="clear" w:color="auto" w:fill="FFFFFF"/>
        </w:rPr>
        <w:t>辆、执法执勤用车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辆，特种专业技术用车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辆，离退休干部用车</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辆。单价</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万元（含）以上专用设备</w:t>
      </w:r>
      <w:r>
        <w:rPr>
          <w:rFonts w:ascii="Times New Roman" w:eastAsia="方正仿宋_GBK" w:hAnsi="Times New Roman" w:hint="default"/>
          <w:sz w:val="32"/>
          <w:szCs w:val="32"/>
        </w:rPr>
        <w:t>0</w:t>
      </w:r>
      <w:r>
        <w:rPr>
          <w:rFonts w:ascii="Times New Roman" w:eastAsia="方正仿宋_GBK" w:hAnsi="Times New Roman" w:hint="default"/>
          <w:sz w:val="32"/>
          <w:szCs w:val="32"/>
          <w:shd w:val="clear" w:color="auto" w:fill="FFFFFF"/>
        </w:rPr>
        <w:t>台（套）。</w:t>
      </w:r>
    </w:p>
    <w:p w:rsidR="00D20762" w:rsidRDefault="00B4559F">
      <w:pPr>
        <w:pStyle w:val="1"/>
        <w:autoSpaceDE w:val="0"/>
        <w:spacing w:line="560" w:lineRule="exact"/>
        <w:ind w:firstLine="640"/>
        <w:jc w:val="both"/>
        <w:rPr>
          <w:rFonts w:ascii="Times New Roman" w:eastAsia="楷体" w:hAnsi="Times New Roman"/>
          <w:sz w:val="32"/>
          <w:szCs w:val="32"/>
          <w:shd w:val="clear" w:color="auto" w:fill="FFFFFF"/>
        </w:rPr>
      </w:pPr>
      <w:r>
        <w:rPr>
          <w:rFonts w:ascii="Times New Roman" w:eastAsia="方正楷体_GBK" w:hAnsi="Times New Roman"/>
          <w:sz w:val="32"/>
          <w:szCs w:val="32"/>
          <w:shd w:val="clear" w:color="auto" w:fill="FFFFFF"/>
        </w:rPr>
        <w:t>（四）政府采购支出情况说明</w:t>
      </w:r>
    </w:p>
    <w:p w:rsidR="00D20762" w:rsidRDefault="00B4559F">
      <w:pPr>
        <w:pStyle w:val="Char0"/>
        <w:spacing w:before="0" w:beforeAutospacing="0" w:afterAutospacing="0" w:line="560" w:lineRule="exact"/>
        <w:ind w:firstLineChars="200" w:firstLine="640"/>
        <w:jc w:val="both"/>
        <w:rPr>
          <w:rFonts w:ascii="Times New Roman" w:eastAsia="方正仿宋_GBK" w:hAnsi="Times New Roman"/>
          <w:bCs/>
          <w:sz w:val="32"/>
          <w:szCs w:val="32"/>
          <w:shd w:val="clear" w:color="auto" w:fill="FFFFFF"/>
        </w:rPr>
      </w:pP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年度本单位政府采购支出总额</w:t>
      </w:r>
      <w:r>
        <w:rPr>
          <w:rFonts w:ascii="Times New Roman" w:eastAsia="方正仿宋_GBK" w:hAnsi="Times New Roman"/>
          <w:sz w:val="32"/>
          <w:szCs w:val="32"/>
        </w:rPr>
        <w:t>231.06</w:t>
      </w:r>
      <w:r>
        <w:rPr>
          <w:rFonts w:ascii="Times New Roman" w:eastAsia="方正仿宋_GBK" w:hAnsi="Times New Roman"/>
          <w:sz w:val="32"/>
          <w:szCs w:val="32"/>
          <w:shd w:val="clear" w:color="auto" w:fill="FFFFFF"/>
        </w:rPr>
        <w:t>万元，其中：政府采购货物支出</w:t>
      </w:r>
      <w:r>
        <w:rPr>
          <w:rFonts w:ascii="Times New Roman" w:eastAsia="方正仿宋_GBK" w:hAnsi="Times New Roman"/>
          <w:sz w:val="32"/>
          <w:szCs w:val="32"/>
        </w:rPr>
        <w:t>81.57</w:t>
      </w:r>
      <w:r>
        <w:rPr>
          <w:rFonts w:ascii="Times New Roman" w:eastAsia="方正仿宋_GBK" w:hAnsi="Times New Roman"/>
          <w:sz w:val="32"/>
          <w:szCs w:val="32"/>
          <w:shd w:val="clear" w:color="auto" w:fill="FFFFFF"/>
        </w:rPr>
        <w:t>万元、政府采购工程支出</w:t>
      </w:r>
      <w:r>
        <w:rPr>
          <w:rFonts w:ascii="Times New Roman" w:eastAsia="方正仿宋_GBK" w:hAnsi="Times New Roman"/>
          <w:sz w:val="32"/>
          <w:szCs w:val="32"/>
        </w:rPr>
        <w:t>0.00</w:t>
      </w:r>
      <w:r>
        <w:rPr>
          <w:rFonts w:ascii="Times New Roman" w:eastAsia="方正仿宋_GBK" w:hAnsi="Times New Roman"/>
          <w:sz w:val="32"/>
          <w:szCs w:val="32"/>
          <w:shd w:val="clear" w:color="auto" w:fill="FFFFFF"/>
        </w:rPr>
        <w:t>万元、政府采购服务支出</w:t>
      </w:r>
      <w:r>
        <w:rPr>
          <w:rFonts w:ascii="Times New Roman" w:eastAsia="方正仿宋_GBK" w:hAnsi="Times New Roman"/>
          <w:sz w:val="32"/>
          <w:szCs w:val="32"/>
        </w:rPr>
        <w:t>149.49</w:t>
      </w:r>
      <w:r>
        <w:rPr>
          <w:rFonts w:ascii="Times New Roman" w:eastAsia="方正仿宋_GBK" w:hAnsi="Times New Roman"/>
          <w:sz w:val="32"/>
          <w:szCs w:val="32"/>
          <w:shd w:val="clear" w:color="auto" w:fill="FFFFFF"/>
        </w:rPr>
        <w:t>万元。授予中小企业合同金额</w:t>
      </w:r>
      <w:r>
        <w:rPr>
          <w:rFonts w:ascii="Times New Roman" w:eastAsia="方正仿宋_GBK" w:hAnsi="Times New Roman"/>
          <w:sz w:val="32"/>
          <w:szCs w:val="32"/>
        </w:rPr>
        <w:t>81.57</w:t>
      </w:r>
      <w:r>
        <w:rPr>
          <w:rFonts w:ascii="Times New Roman" w:eastAsia="方正仿宋_GBK" w:hAnsi="Times New Roman"/>
          <w:sz w:val="32"/>
          <w:szCs w:val="32"/>
        </w:rPr>
        <w:t>万</w:t>
      </w:r>
      <w:r>
        <w:rPr>
          <w:rFonts w:ascii="Times New Roman" w:eastAsia="方正仿宋_GBK" w:hAnsi="Times New Roman"/>
          <w:sz w:val="32"/>
          <w:szCs w:val="32"/>
          <w:shd w:val="clear" w:color="auto" w:fill="FFFFFF"/>
        </w:rPr>
        <w:t>元，占政府采购支出总额的</w:t>
      </w:r>
      <w:r>
        <w:rPr>
          <w:rFonts w:ascii="Times New Roman" w:eastAsia="方正仿宋_GBK" w:hAnsi="Times New Roman"/>
          <w:sz w:val="32"/>
          <w:szCs w:val="32"/>
        </w:rPr>
        <w:t>35.30</w:t>
      </w:r>
      <w:r>
        <w:rPr>
          <w:rFonts w:ascii="Times New Roman" w:eastAsia="方正仿宋_GBK" w:hAnsi="Times New Roman"/>
          <w:sz w:val="32"/>
          <w:szCs w:val="32"/>
          <w:shd w:val="clear" w:color="auto" w:fill="FFFFFF"/>
        </w:rPr>
        <w:t>%</w:t>
      </w:r>
      <w:r>
        <w:rPr>
          <w:rFonts w:ascii="Times New Roman" w:eastAsia="方正仿宋_GBK" w:hAnsi="Times New Roman"/>
          <w:sz w:val="32"/>
          <w:szCs w:val="32"/>
          <w:shd w:val="clear" w:color="auto" w:fill="FFFFFF"/>
        </w:rPr>
        <w:t>，其中：授予小微企业合同金额</w:t>
      </w:r>
      <w:r>
        <w:rPr>
          <w:rFonts w:ascii="Times New Roman" w:eastAsia="方正仿宋_GBK" w:hAnsi="Times New Roman"/>
          <w:sz w:val="32"/>
          <w:szCs w:val="32"/>
        </w:rPr>
        <w:t>81.57</w:t>
      </w:r>
      <w:r>
        <w:rPr>
          <w:rFonts w:ascii="Times New Roman" w:eastAsia="方正仿宋_GBK" w:hAnsi="Times New Roman"/>
          <w:sz w:val="32"/>
          <w:szCs w:val="32"/>
          <w:shd w:val="clear" w:color="auto" w:fill="FFFFFF"/>
        </w:rPr>
        <w:t>万元，占政府采购支出总额的</w:t>
      </w:r>
      <w:r>
        <w:rPr>
          <w:rFonts w:ascii="Times New Roman" w:eastAsia="方正仿宋_GBK" w:hAnsi="Times New Roman"/>
          <w:sz w:val="32"/>
          <w:szCs w:val="32"/>
        </w:rPr>
        <w:t>35.30</w:t>
      </w:r>
      <w:r>
        <w:rPr>
          <w:rFonts w:ascii="Times New Roman" w:eastAsia="方正仿宋_GBK" w:hAnsi="Times New Roman"/>
          <w:sz w:val="32"/>
          <w:szCs w:val="32"/>
          <w:shd w:val="clear" w:color="auto" w:fill="FFFFFF"/>
        </w:rPr>
        <w:t xml:space="preserve"> %</w:t>
      </w:r>
      <w:r>
        <w:rPr>
          <w:rFonts w:ascii="Times New Roman" w:eastAsia="方正仿宋_GBK" w:hAnsi="Times New Roman"/>
          <w:sz w:val="32"/>
          <w:szCs w:val="32"/>
          <w:shd w:val="clear" w:color="auto" w:fill="FFFFFF"/>
        </w:rPr>
        <w:t>。</w:t>
      </w:r>
      <w:r>
        <w:rPr>
          <w:rFonts w:ascii="Times New Roman" w:eastAsia="方正仿宋_GBK" w:hAnsi="Times New Roman"/>
          <w:bCs/>
          <w:sz w:val="32"/>
          <w:szCs w:val="32"/>
          <w:shd w:val="clear" w:color="auto" w:fill="FFFFFF"/>
        </w:rPr>
        <w:t>主要用于采购办公设备</w:t>
      </w:r>
      <w:r>
        <w:rPr>
          <w:rFonts w:ascii="Times New Roman" w:eastAsia="方正仿宋_GBK" w:hAnsi="Times New Roman"/>
          <w:bCs/>
          <w:sz w:val="32"/>
          <w:szCs w:val="32"/>
          <w:shd w:val="clear" w:color="auto" w:fill="FFFFFF"/>
        </w:rPr>
        <w:t>、</w:t>
      </w:r>
      <w:r>
        <w:rPr>
          <w:rFonts w:ascii="Times New Roman" w:eastAsia="方正仿宋_GBK" w:hAnsi="Times New Roman"/>
          <w:bCs/>
          <w:sz w:val="32"/>
          <w:szCs w:val="32"/>
          <w:shd w:val="clear" w:color="auto" w:fill="FFFFFF"/>
        </w:rPr>
        <w:t>农业机械设备、平台建设服务</w:t>
      </w:r>
      <w:r>
        <w:rPr>
          <w:rFonts w:ascii="Times New Roman" w:eastAsia="方正仿宋_GBK" w:hAnsi="Times New Roman"/>
          <w:bCs/>
          <w:sz w:val="32"/>
          <w:szCs w:val="32"/>
          <w:shd w:val="clear" w:color="auto" w:fill="FFFFFF"/>
        </w:rPr>
        <w:t>。</w:t>
      </w:r>
    </w:p>
    <w:p w:rsidR="00D20762" w:rsidRDefault="00B4559F">
      <w:pPr>
        <w:pStyle w:val="a7"/>
        <w:numPr>
          <w:ilvl w:val="0"/>
          <w:numId w:val="2"/>
        </w:numPr>
        <w:shd w:val="clear" w:color="auto" w:fill="FFFFFF"/>
        <w:spacing w:beforeAutospacing="0" w:afterAutospacing="0" w:line="56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预算绩效管理情况说明</w:t>
      </w:r>
    </w:p>
    <w:p w:rsidR="00D20762" w:rsidRDefault="00B4559F">
      <w:pPr>
        <w:pStyle w:val="1"/>
        <w:autoSpaceDE w:val="0"/>
        <w:spacing w:line="560" w:lineRule="exact"/>
        <w:ind w:firstLine="640"/>
        <w:jc w:val="both"/>
        <w:rPr>
          <w:rFonts w:ascii="Times New Roman" w:eastAsia="方正楷体_GBK" w:hAnsi="Times New Roman"/>
          <w:sz w:val="32"/>
          <w:szCs w:val="32"/>
          <w:shd w:val="clear" w:color="auto" w:fill="FFFFFF"/>
        </w:rPr>
      </w:pPr>
      <w:r>
        <w:rPr>
          <w:rFonts w:ascii="Times New Roman" w:eastAsia="方正楷体_GBK" w:hAnsi="Times New Roman"/>
          <w:sz w:val="32"/>
          <w:szCs w:val="32"/>
          <w:shd w:val="clear" w:color="auto" w:fill="FFFFFF"/>
        </w:rPr>
        <w:t>（一）单位自评情况</w:t>
      </w:r>
    </w:p>
    <w:p w:rsidR="00D20762" w:rsidRDefault="00B4559F">
      <w:pPr>
        <w:pStyle w:val="Char0"/>
        <w:autoSpaceDE w:val="0"/>
        <w:spacing w:before="0" w:beforeAutospacing="0" w:afterAutospacing="0" w:line="560" w:lineRule="exact"/>
        <w:ind w:firstLineChars="200"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lastRenderedPageBreak/>
        <w:t>根据预算绩效管理要求，我单位对部门整体和</w:t>
      </w:r>
      <w:r>
        <w:rPr>
          <w:rFonts w:ascii="Times New Roman" w:eastAsia="方正仿宋_GBK" w:hAnsi="Times New Roman"/>
          <w:sz w:val="32"/>
          <w:szCs w:val="32"/>
          <w:shd w:val="clear" w:color="auto" w:fill="FFFFFF"/>
        </w:rPr>
        <w:t>142</w:t>
      </w:r>
      <w:r>
        <w:rPr>
          <w:rFonts w:ascii="Times New Roman" w:eastAsia="方正仿宋_GBK" w:hAnsi="Times New Roman"/>
          <w:sz w:val="32"/>
          <w:szCs w:val="32"/>
          <w:shd w:val="clear" w:color="auto" w:fill="FFFFFF"/>
        </w:rPr>
        <w:t>个项目开展了绩效自评，涉及财政拨款项目支出资金</w:t>
      </w:r>
      <w:r>
        <w:rPr>
          <w:rFonts w:ascii="Times New Roman" w:eastAsia="方正仿宋_GBK" w:hAnsi="Times New Roman"/>
          <w:sz w:val="32"/>
          <w:szCs w:val="32"/>
          <w:shd w:val="clear" w:color="auto" w:fill="FFFFFF"/>
        </w:rPr>
        <w:t>2320.51</w:t>
      </w:r>
      <w:r>
        <w:rPr>
          <w:rFonts w:ascii="Times New Roman" w:eastAsia="方正仿宋_GBK" w:hAnsi="Times New Roman"/>
          <w:sz w:val="32"/>
          <w:szCs w:val="32"/>
          <w:shd w:val="clear" w:color="auto" w:fill="FFFFFF"/>
        </w:rPr>
        <w:t>万</w:t>
      </w:r>
      <w:r>
        <w:rPr>
          <w:rFonts w:ascii="Times New Roman" w:eastAsia="方正仿宋_GBK" w:hAnsi="Times New Roman"/>
          <w:sz w:val="32"/>
          <w:szCs w:val="32"/>
          <w:shd w:val="clear" w:color="auto" w:fill="FFFFFF"/>
        </w:rPr>
        <w:t>元</w:t>
      </w:r>
      <w:r>
        <w:rPr>
          <w:rFonts w:ascii="Times New Roman" w:eastAsia="方正仿宋_GBK" w:hAnsi="Times New Roman"/>
          <w:sz w:val="32"/>
          <w:szCs w:val="32"/>
          <w:shd w:val="clear" w:color="auto" w:fill="FFFFFF"/>
        </w:rPr>
        <w:t>。</w:t>
      </w:r>
    </w:p>
    <w:p w:rsidR="00D20762" w:rsidRDefault="00B4559F">
      <w:pPr>
        <w:pStyle w:val="Char0"/>
        <w:spacing w:before="0" w:beforeAutospacing="0" w:line="560" w:lineRule="exact"/>
        <w:ind w:firstLineChars="200" w:firstLine="640"/>
        <w:jc w:val="center"/>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梅江镇</w:t>
      </w:r>
      <w:r>
        <w:rPr>
          <w:rFonts w:ascii="Times New Roman" w:eastAsia="方正仿宋_GBK" w:hAnsi="Times New Roman"/>
          <w:sz w:val="32"/>
          <w:szCs w:val="32"/>
          <w:shd w:val="clear" w:color="auto" w:fill="FFFFFF"/>
        </w:rPr>
        <w:t>2023</w:t>
      </w:r>
      <w:r>
        <w:rPr>
          <w:rFonts w:ascii="Times New Roman" w:eastAsia="方正仿宋_GBK" w:hAnsi="Times New Roman"/>
          <w:sz w:val="32"/>
          <w:szCs w:val="32"/>
          <w:shd w:val="clear" w:color="auto" w:fill="FFFFFF"/>
        </w:rPr>
        <w:t>年度项目支出绩效自评情况表（二级项目）</w:t>
      </w:r>
    </w:p>
    <w:tbl>
      <w:tblPr>
        <w:tblW w:w="8340" w:type="dxa"/>
        <w:tblLayout w:type="fixed"/>
        <w:tblCellMar>
          <w:top w:w="15" w:type="dxa"/>
          <w:left w:w="15" w:type="dxa"/>
          <w:bottom w:w="15" w:type="dxa"/>
          <w:right w:w="15" w:type="dxa"/>
        </w:tblCellMar>
        <w:tblLook w:val="04A0" w:firstRow="1" w:lastRow="0" w:firstColumn="1" w:lastColumn="0" w:noHBand="0" w:noVBand="1"/>
      </w:tblPr>
      <w:tblGrid>
        <w:gridCol w:w="671"/>
        <w:gridCol w:w="671"/>
        <w:gridCol w:w="845"/>
        <w:gridCol w:w="671"/>
        <w:gridCol w:w="1020"/>
        <w:gridCol w:w="671"/>
        <w:gridCol w:w="671"/>
        <w:gridCol w:w="1020"/>
        <w:gridCol w:w="671"/>
        <w:gridCol w:w="671"/>
        <w:gridCol w:w="758"/>
      </w:tblGrid>
      <w:tr w:rsidR="00D20762">
        <w:trPr>
          <w:trHeight w:val="480"/>
        </w:trPr>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序号</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项目名称</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指标名称</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指标性质</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指标值</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计量</w:t>
            </w:r>
            <w:r>
              <w:rPr>
                <w:rFonts w:ascii="Times New Roman" w:eastAsia="方正仿宋_GBK" w:hAnsi="Times New Roman"/>
                <w:sz w:val="18"/>
                <w:szCs w:val="18"/>
                <w:lang w:bidi="ar"/>
              </w:rPr>
              <w:t>单位</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指标权重</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全年完成值</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指标得分</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说明</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自评得分</w:t>
            </w:r>
          </w:p>
        </w:tc>
      </w:tr>
      <w:tr w:rsidR="00D20762">
        <w:trPr>
          <w:trHeight w:val="600"/>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1</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秀山县梅江镇</w:t>
            </w:r>
            <w:r>
              <w:rPr>
                <w:rFonts w:ascii="Times New Roman" w:eastAsia="方正仿宋_GBK" w:hAnsi="Times New Roman" w:hint="default"/>
                <w:sz w:val="18"/>
                <w:szCs w:val="18"/>
                <w:lang w:bidi="ar"/>
              </w:rPr>
              <w:t>2022</w:t>
            </w:r>
            <w:r>
              <w:rPr>
                <w:rFonts w:ascii="Times New Roman" w:eastAsia="方正仿宋_GBK" w:hAnsi="Times New Roman" w:hint="default"/>
                <w:sz w:val="18"/>
                <w:szCs w:val="18"/>
                <w:lang w:bidi="ar"/>
              </w:rPr>
              <w:t>年寨学村农村卫生厕所改造项目</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三格式农村卫生厕所改造数</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260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座</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260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100</w:t>
            </w:r>
          </w:p>
        </w:tc>
      </w:tr>
      <w:tr w:rsidR="00D20762">
        <w:trPr>
          <w:trHeight w:val="600"/>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解决群众厕所卫生问题</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好</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30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r>
      <w:tr w:rsidR="00D20762">
        <w:trPr>
          <w:trHeight w:val="900"/>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2022</w:t>
            </w:r>
            <w:r>
              <w:rPr>
                <w:rFonts w:ascii="Times New Roman" w:eastAsia="方正仿宋_GBK" w:hAnsi="Times New Roman" w:hint="default"/>
                <w:sz w:val="18"/>
                <w:szCs w:val="18"/>
                <w:lang w:bidi="ar"/>
              </w:rPr>
              <w:t>年寨学村农村卫生厕所改造项目</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494000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元</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494000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r>
      <w:tr w:rsidR="00D20762">
        <w:trPr>
          <w:trHeight w:val="301"/>
        </w:trPr>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w:t>
            </w:r>
          </w:p>
        </w:tc>
        <w:tc>
          <w:tcPr>
            <w:tcW w:w="6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梅江镇</w:t>
            </w:r>
            <w:r>
              <w:rPr>
                <w:rFonts w:ascii="Times New Roman" w:eastAsia="方正仿宋_GBK" w:hAnsi="Times New Roman" w:hint="default"/>
                <w:sz w:val="18"/>
                <w:szCs w:val="18"/>
                <w:lang w:bidi="ar"/>
              </w:rPr>
              <w:t>2023</w:t>
            </w:r>
            <w:r>
              <w:rPr>
                <w:rFonts w:ascii="Times New Roman" w:eastAsia="方正仿宋_GBK" w:hAnsi="Times New Roman" w:hint="default"/>
                <w:sz w:val="18"/>
                <w:szCs w:val="18"/>
                <w:lang w:bidi="ar"/>
              </w:rPr>
              <w:t>年民族村花香组</w:t>
            </w:r>
            <w:r>
              <w:rPr>
                <w:rFonts w:ascii="Times New Roman" w:eastAsia="方正仿宋_GBK" w:hAnsi="Times New Roman" w:hint="default"/>
                <w:sz w:val="18"/>
                <w:szCs w:val="18"/>
                <w:lang w:bidi="ar"/>
              </w:rPr>
              <w:lastRenderedPageBreak/>
              <w:t>茶叶基地管护项目（第三次）</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lastRenderedPageBreak/>
              <w:t>管护人工成本</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60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元</w:t>
            </w:r>
            <w:r>
              <w:rPr>
                <w:rFonts w:ascii="Times New Roman" w:eastAsia="方正仿宋_GBK" w:hAnsi="Times New Roman" w:hint="default"/>
                <w:sz w:val="18"/>
                <w:szCs w:val="18"/>
                <w:lang w:bidi="ar"/>
              </w:rPr>
              <w:t>/</w:t>
            </w:r>
            <w:r>
              <w:rPr>
                <w:rFonts w:ascii="Times New Roman" w:eastAsia="方正仿宋_GBK" w:hAnsi="Times New Roman" w:hint="default"/>
                <w:sz w:val="18"/>
                <w:szCs w:val="18"/>
                <w:lang w:bidi="ar"/>
              </w:rPr>
              <w:t>天</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60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7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100</w:t>
            </w:r>
          </w:p>
        </w:tc>
      </w:tr>
      <w:tr w:rsidR="00D20762">
        <w:trPr>
          <w:trHeight w:val="600"/>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提高当地居民收入</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定性</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好</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30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1</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30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r>
      <w:tr w:rsidR="00D20762">
        <w:trPr>
          <w:trHeight w:val="1200"/>
        </w:trPr>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6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梅江镇</w:t>
            </w:r>
            <w:r>
              <w:rPr>
                <w:rFonts w:ascii="Times New Roman" w:eastAsia="方正仿宋_GBK" w:hAnsi="Times New Roman" w:hint="default"/>
                <w:sz w:val="18"/>
                <w:szCs w:val="18"/>
                <w:lang w:bidi="ar"/>
              </w:rPr>
              <w:t>2023</w:t>
            </w:r>
            <w:r>
              <w:rPr>
                <w:rFonts w:ascii="Times New Roman" w:eastAsia="方正仿宋_GBK" w:hAnsi="Times New Roman" w:hint="default"/>
                <w:sz w:val="18"/>
                <w:szCs w:val="18"/>
                <w:lang w:bidi="ar"/>
              </w:rPr>
              <w:t>年民族村花香组茶叶基地管护项目（第三次）</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45200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元</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20</w:t>
            </w:r>
          </w:p>
        </w:tc>
        <w:tc>
          <w:tcPr>
            <w:tcW w:w="10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45200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B4559F">
            <w:pPr>
              <w:spacing w:line="560" w:lineRule="exact"/>
              <w:ind w:firstLineChars="200" w:firstLine="360"/>
              <w:jc w:val="center"/>
              <w:textAlignment w:val="center"/>
              <w:rPr>
                <w:rFonts w:ascii="Times New Roman" w:eastAsia="方正仿宋_GBK" w:hAnsi="Times New Roman" w:hint="default"/>
                <w:sz w:val="18"/>
                <w:szCs w:val="18"/>
              </w:rPr>
            </w:pPr>
            <w:r>
              <w:rPr>
                <w:rFonts w:ascii="Times New Roman" w:eastAsia="方正仿宋_GBK" w:hAnsi="Times New Roman" w:hint="default"/>
                <w:sz w:val="18"/>
                <w:szCs w:val="18"/>
                <w:lang w:bidi="ar"/>
              </w:rPr>
              <w:t>20</w:t>
            </w:r>
          </w:p>
        </w:tc>
        <w:tc>
          <w:tcPr>
            <w:tcW w:w="6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c>
          <w:tcPr>
            <w:tcW w:w="7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20762" w:rsidRDefault="00D20762">
            <w:pPr>
              <w:spacing w:line="560" w:lineRule="exact"/>
              <w:ind w:firstLineChars="200" w:firstLine="360"/>
              <w:jc w:val="center"/>
              <w:rPr>
                <w:rFonts w:ascii="Times New Roman" w:eastAsia="方正仿宋_GBK" w:hAnsi="Times New Roman" w:hint="default"/>
                <w:sz w:val="18"/>
                <w:szCs w:val="18"/>
              </w:rPr>
            </w:pPr>
          </w:p>
        </w:tc>
      </w:tr>
    </w:tbl>
    <w:p w:rsidR="00D20762" w:rsidRDefault="00D20762">
      <w:pPr>
        <w:pStyle w:val="Char0"/>
        <w:autoSpaceDE w:val="0"/>
        <w:spacing w:before="0" w:beforeAutospacing="0" w:afterAutospacing="0" w:line="560" w:lineRule="exact"/>
        <w:ind w:firstLineChars="200" w:firstLine="640"/>
        <w:jc w:val="both"/>
        <w:rPr>
          <w:rFonts w:ascii="Times New Roman" w:eastAsia="方正仿宋_GBK" w:hAnsi="Times New Roman"/>
          <w:sz w:val="32"/>
          <w:szCs w:val="32"/>
          <w:shd w:val="clear" w:color="auto" w:fill="FFFFFF"/>
        </w:rPr>
      </w:pPr>
    </w:p>
    <w:p w:rsidR="00D20762" w:rsidRDefault="00B4559F">
      <w:pPr>
        <w:pStyle w:val="1"/>
        <w:autoSpaceDE w:val="0"/>
        <w:spacing w:line="560" w:lineRule="exact"/>
        <w:ind w:firstLine="640"/>
        <w:jc w:val="both"/>
        <w:rPr>
          <w:rFonts w:ascii="Times New Roman" w:eastAsia="楷体" w:hAnsi="Times New Roman"/>
          <w:sz w:val="32"/>
          <w:szCs w:val="32"/>
          <w:shd w:val="clear" w:color="auto" w:fill="FFFFFF"/>
        </w:rPr>
      </w:pPr>
      <w:r>
        <w:rPr>
          <w:rFonts w:ascii="Times New Roman" w:eastAsia="方正楷体_GBK" w:hAnsi="Times New Roman"/>
          <w:sz w:val="32"/>
          <w:szCs w:val="32"/>
          <w:shd w:val="clear" w:color="auto" w:fill="FFFFFF"/>
        </w:rPr>
        <w:t>（二）单位绩效评价情况</w:t>
      </w:r>
    </w:p>
    <w:p w:rsidR="00D20762" w:rsidRDefault="00B4559F">
      <w:pPr>
        <w:widowControl w:val="0"/>
        <w:spacing w:line="560" w:lineRule="exact"/>
        <w:ind w:firstLineChars="200" w:firstLine="640"/>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sz w:val="32"/>
          <w:szCs w:val="32"/>
          <w:shd w:val="clear" w:color="auto" w:fill="FFFFFF"/>
        </w:rPr>
        <w:t>我单位对梅江镇</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年民族村新建茶园附属设施建设项目开展了绩效评价，涉及财政拨款项目资金</w:t>
      </w:r>
      <w:r>
        <w:rPr>
          <w:rFonts w:ascii="Times New Roman" w:eastAsia="方正仿宋_GBK" w:hAnsi="Times New Roman" w:hint="default"/>
          <w:sz w:val="32"/>
          <w:szCs w:val="32"/>
          <w:shd w:val="clear" w:color="auto" w:fill="FFFFFF"/>
        </w:rPr>
        <w:t>145</w:t>
      </w:r>
      <w:r>
        <w:rPr>
          <w:rFonts w:ascii="Times New Roman" w:eastAsia="方正仿宋_GBK" w:hAnsi="Times New Roman" w:hint="default"/>
          <w:sz w:val="32"/>
          <w:szCs w:val="32"/>
          <w:shd w:val="clear" w:color="auto" w:fill="FFFFFF"/>
        </w:rPr>
        <w:t>万元，评价得分</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分，评价等次为</w:t>
      </w:r>
      <w:r>
        <w:rPr>
          <w:rFonts w:ascii="Times New Roman" w:eastAsia="方正仿宋_GBK" w:hAnsi="Times New Roman" w:hint="default"/>
          <w:sz w:val="32"/>
          <w:szCs w:val="32"/>
          <w:shd w:val="clear" w:color="auto" w:fill="FFFFFF"/>
        </w:rPr>
        <w:t>优</w:t>
      </w:r>
      <w:r>
        <w:rPr>
          <w:rFonts w:ascii="Times New Roman" w:eastAsia="方正仿宋_GBK" w:hAnsi="Times New Roman" w:hint="default"/>
          <w:sz w:val="32"/>
          <w:szCs w:val="32"/>
          <w:shd w:val="clear" w:color="auto" w:fill="FFFFFF"/>
        </w:rPr>
        <w:t>，绩效评价发现</w:t>
      </w:r>
      <w:r>
        <w:rPr>
          <w:rFonts w:ascii="Times New Roman" w:eastAsia="方正仿宋_GBK" w:hAnsi="Times New Roman" w:hint="default"/>
          <w:sz w:val="32"/>
          <w:szCs w:val="32"/>
          <w:shd w:val="clear" w:color="auto" w:fill="FFFFFF"/>
        </w:rPr>
        <w:t>项目已实施未达到验收条件、项目完工后未及时报账</w:t>
      </w:r>
      <w:r>
        <w:rPr>
          <w:rFonts w:ascii="Times New Roman" w:eastAsia="方正仿宋_GBK" w:hAnsi="Times New Roman" w:hint="default"/>
          <w:sz w:val="32"/>
          <w:szCs w:val="32"/>
          <w:shd w:val="clear" w:color="auto" w:fill="FFFFFF"/>
        </w:rPr>
        <w:t>等主要问题，</w:t>
      </w:r>
      <w:r>
        <w:rPr>
          <w:rFonts w:ascii="Times New Roman" w:eastAsia="方正仿宋_GBK" w:hAnsi="Times New Roman" w:hint="default"/>
          <w:sz w:val="32"/>
          <w:szCs w:val="32"/>
          <w:shd w:val="clear" w:color="auto" w:fill="FFFFFF"/>
        </w:rPr>
        <w:t>下一步工作建议：</w:t>
      </w:r>
      <w:r>
        <w:rPr>
          <w:rFonts w:ascii="Times New Roman" w:eastAsia="方正仿宋_GBK" w:hAnsi="Times New Roman" w:hint="default"/>
          <w:sz w:val="32"/>
          <w:szCs w:val="32"/>
        </w:rPr>
        <w:t>紧盯项目年初绩效目标，打标推进项目实施，确保项目按照预期圆满竣工，达到可支付条件，完成年初设定绩效目标；督促项目实施单位，对已达支付条件项目，抓紧时间完善报账资料，及时报账，提高资金支付率；加强与部门之间的沟通，加快支付进度；提升绩效目标设置的质量，进一步科学、合理的设置目标绩效。</w:t>
      </w:r>
      <w:r>
        <w:rPr>
          <w:rFonts w:ascii="Times New Roman" w:eastAsia="方正仿宋_GBK" w:hAnsi="Times New Roman" w:hint="default"/>
          <w:sz w:val="32"/>
          <w:szCs w:val="32"/>
          <w:shd w:val="clear" w:color="auto" w:fill="FFFFFF"/>
        </w:rPr>
        <w:t>对梅江镇</w:t>
      </w:r>
      <w:r>
        <w:rPr>
          <w:rFonts w:ascii="Times New Roman" w:eastAsia="方正仿宋_GBK" w:hAnsi="Times New Roman" w:hint="default"/>
          <w:sz w:val="32"/>
          <w:szCs w:val="32"/>
          <w:shd w:val="clear" w:color="auto" w:fill="FFFFFF"/>
        </w:rPr>
        <w:t>2023</w:t>
      </w:r>
      <w:r>
        <w:rPr>
          <w:rFonts w:ascii="Times New Roman" w:eastAsia="方正仿宋_GBK" w:hAnsi="Times New Roman" w:hint="default"/>
          <w:sz w:val="32"/>
          <w:szCs w:val="32"/>
          <w:shd w:val="clear" w:color="auto" w:fill="FFFFFF"/>
        </w:rPr>
        <w:t>年两路村</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秀山土鸡</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林下养殖基地建设项目开展了绩效评价，涉及财政拨款项目资金</w:t>
      </w:r>
      <w:r>
        <w:rPr>
          <w:rFonts w:ascii="Times New Roman" w:eastAsia="方正仿宋_GBK" w:hAnsi="Times New Roman" w:hint="default"/>
          <w:sz w:val="32"/>
          <w:szCs w:val="32"/>
          <w:shd w:val="clear" w:color="auto" w:fill="FFFFFF"/>
        </w:rPr>
        <w:t>6.2</w:t>
      </w:r>
      <w:r>
        <w:rPr>
          <w:rFonts w:ascii="Times New Roman" w:eastAsia="方正仿宋_GBK" w:hAnsi="Times New Roman" w:hint="default"/>
          <w:sz w:val="32"/>
          <w:szCs w:val="32"/>
          <w:shd w:val="clear" w:color="auto" w:fill="FFFFFF"/>
        </w:rPr>
        <w:t>万元，评价得分</w:t>
      </w:r>
      <w:r>
        <w:rPr>
          <w:rFonts w:ascii="Times New Roman" w:eastAsia="方正仿宋_GBK" w:hAnsi="Times New Roman" w:hint="default"/>
          <w:sz w:val="32"/>
          <w:szCs w:val="32"/>
          <w:shd w:val="clear" w:color="auto" w:fill="FFFFFF"/>
        </w:rPr>
        <w:t>100</w:t>
      </w:r>
      <w:r>
        <w:rPr>
          <w:rFonts w:ascii="Times New Roman" w:eastAsia="方正仿宋_GBK" w:hAnsi="Times New Roman" w:hint="default"/>
          <w:sz w:val="32"/>
          <w:szCs w:val="32"/>
          <w:shd w:val="clear" w:color="auto" w:fill="FFFFFF"/>
        </w:rPr>
        <w:t>分，评价等次为</w:t>
      </w:r>
      <w:r>
        <w:rPr>
          <w:rFonts w:ascii="Times New Roman" w:eastAsia="方正仿宋_GBK" w:hAnsi="Times New Roman" w:hint="default"/>
          <w:sz w:val="32"/>
          <w:szCs w:val="32"/>
          <w:shd w:val="clear" w:color="auto" w:fill="FFFFFF"/>
        </w:rPr>
        <w:t>优</w:t>
      </w:r>
      <w:r>
        <w:rPr>
          <w:rFonts w:ascii="Times New Roman" w:eastAsia="方正仿宋_GBK" w:hAnsi="Times New Roman" w:hint="default"/>
          <w:sz w:val="32"/>
          <w:szCs w:val="32"/>
          <w:shd w:val="clear" w:color="auto" w:fill="FFFFFF"/>
        </w:rPr>
        <w:t>，绩效评价发现</w:t>
      </w:r>
      <w:r>
        <w:rPr>
          <w:rFonts w:ascii="Times New Roman" w:eastAsia="方正仿宋_GBK" w:hAnsi="Times New Roman" w:hint="default"/>
          <w:sz w:val="32"/>
          <w:szCs w:val="32"/>
          <w:shd w:val="clear" w:color="auto" w:fill="FFFFFF"/>
        </w:rPr>
        <w:t>项目已实施未达到验收条件、项目完工后未及时报账</w:t>
      </w:r>
      <w:r>
        <w:rPr>
          <w:rFonts w:ascii="Times New Roman" w:eastAsia="方正仿宋_GBK" w:hAnsi="Times New Roman" w:hint="default"/>
          <w:sz w:val="32"/>
          <w:szCs w:val="32"/>
          <w:shd w:val="clear" w:color="auto" w:fill="FFFFFF"/>
        </w:rPr>
        <w:t>等主要问题，</w:t>
      </w:r>
      <w:r>
        <w:rPr>
          <w:rFonts w:ascii="Times New Roman" w:eastAsia="方正仿宋_GBK" w:hAnsi="Times New Roman" w:hint="default"/>
          <w:sz w:val="32"/>
          <w:szCs w:val="32"/>
          <w:shd w:val="clear" w:color="auto" w:fill="FFFFFF"/>
        </w:rPr>
        <w:t>下一步工作建议：</w:t>
      </w:r>
      <w:r>
        <w:rPr>
          <w:rFonts w:ascii="Times New Roman" w:eastAsia="方正仿宋_GBK" w:hAnsi="Times New Roman" w:hint="default"/>
          <w:sz w:val="32"/>
          <w:szCs w:val="32"/>
        </w:rPr>
        <w:t>紧盯项目</w:t>
      </w:r>
      <w:r>
        <w:rPr>
          <w:rFonts w:ascii="Times New Roman" w:eastAsia="方正仿宋_GBK" w:hAnsi="Times New Roman" w:hint="default"/>
          <w:sz w:val="32"/>
          <w:szCs w:val="32"/>
        </w:rPr>
        <w:t>年初绩效目标，打标推进项目实施，确保项目按照预期圆满竣工，</w:t>
      </w:r>
      <w:r>
        <w:rPr>
          <w:rFonts w:ascii="Times New Roman" w:eastAsia="方正仿宋_GBK" w:hAnsi="Times New Roman" w:hint="default"/>
          <w:sz w:val="32"/>
          <w:szCs w:val="32"/>
        </w:rPr>
        <w:lastRenderedPageBreak/>
        <w:t>达到可支付条件，完成年初设定绩效目标；督促项目实施单位，对已达支付条件项目，抓紧时间完善报账资料，及时报账，提高资金支付率；加强与部门之间的沟通，加快支付进度；提升绩效目标设置的质量，进一步科学、合理的设置目标绩效。</w:t>
      </w:r>
    </w:p>
    <w:p w:rsidR="00D20762" w:rsidRDefault="00B4559F">
      <w:pPr>
        <w:pStyle w:val="1"/>
        <w:autoSpaceDE w:val="0"/>
        <w:spacing w:line="560" w:lineRule="exact"/>
        <w:ind w:firstLine="640"/>
        <w:jc w:val="both"/>
        <w:rPr>
          <w:rFonts w:ascii="Times New Roman" w:eastAsia="楷体" w:hAnsi="Times New Roman"/>
          <w:sz w:val="32"/>
          <w:szCs w:val="32"/>
          <w:shd w:val="clear" w:color="auto" w:fill="FFFFFF"/>
        </w:rPr>
      </w:pPr>
      <w:r>
        <w:rPr>
          <w:rFonts w:ascii="Times New Roman" w:eastAsia="方正楷体_GBK" w:hAnsi="Times New Roman"/>
          <w:sz w:val="32"/>
          <w:szCs w:val="32"/>
          <w:shd w:val="clear" w:color="auto" w:fill="FFFFFF"/>
        </w:rPr>
        <w:t>（三）财政绩效评价情况</w:t>
      </w:r>
    </w:p>
    <w:p w:rsidR="00D20762" w:rsidRDefault="00B4559F">
      <w:pPr>
        <w:pStyle w:val="1"/>
        <w:autoSpaceDE w:val="0"/>
        <w:spacing w:line="560" w:lineRule="exact"/>
        <w:ind w:firstLine="640"/>
        <w:jc w:val="both"/>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市财政局未委托第三方对我单位开展绩效评价。</w:t>
      </w:r>
    </w:p>
    <w:p w:rsidR="00D20762" w:rsidRDefault="00B4559F">
      <w:pPr>
        <w:pStyle w:val="a7"/>
        <w:numPr>
          <w:ilvl w:val="0"/>
          <w:numId w:val="2"/>
        </w:numPr>
        <w:shd w:val="clear" w:color="auto" w:fill="FFFFFF"/>
        <w:spacing w:beforeAutospacing="0" w:afterAutospacing="0" w:line="560" w:lineRule="exact"/>
        <w:ind w:firstLineChars="200" w:firstLine="640"/>
        <w:jc w:val="both"/>
        <w:rPr>
          <w:rFonts w:ascii="方正黑体_GBK" w:eastAsia="方正黑体_GBK" w:hAnsi="方正黑体_GBK" w:cs="方正黑体_GBK" w:hint="default"/>
          <w:bCs/>
          <w:sz w:val="32"/>
          <w:szCs w:val="32"/>
        </w:rPr>
      </w:pPr>
      <w:r>
        <w:rPr>
          <w:rStyle w:val="a8"/>
          <w:rFonts w:ascii="方正黑体_GBK" w:eastAsia="方正黑体_GBK" w:hAnsi="方正黑体_GBK" w:cs="方正黑体_GBK"/>
          <w:b w:val="0"/>
          <w:bCs/>
          <w:sz w:val="32"/>
          <w:szCs w:val="32"/>
          <w:shd w:val="clear" w:color="auto" w:fill="FFFFFF"/>
        </w:rPr>
        <w:t>专业名词解释</w:t>
      </w:r>
    </w:p>
    <w:p w:rsidR="00D20762" w:rsidRDefault="00B4559F">
      <w:pPr>
        <w:pStyle w:val="a7"/>
        <w:shd w:val="clear" w:color="auto" w:fill="FFFFFF"/>
        <w:spacing w:beforeAutospacing="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（一）财政拨款收入：</w:t>
      </w:r>
      <w:r>
        <w:rPr>
          <w:rFonts w:ascii="Times New Roman" w:eastAsia="方正仿宋_GBK" w:hAnsi="Times New Roman" w:hint="default"/>
          <w:sz w:val="32"/>
          <w:szCs w:val="32"/>
          <w:shd w:val="clear" w:color="auto" w:fill="FFFFFF"/>
        </w:rPr>
        <w:t>指本年度从本级财政部门取得的财政拨款，包括一般公共预算财政拨款和政府性基金预算财政拨款。</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Style w:val="a8"/>
          <w:rFonts w:ascii="Times New Roman" w:eastAsia="方正楷体_GBK" w:hAnsi="Times New Roman" w:hint="default"/>
          <w:b w:val="0"/>
          <w:sz w:val="32"/>
          <w:szCs w:val="32"/>
          <w:shd w:val="clear" w:color="auto" w:fill="FFFFFF"/>
        </w:rPr>
        <w:t>（二）事业收入</w:t>
      </w:r>
      <w:r>
        <w:rPr>
          <w:rFonts w:ascii="Times New Roman" w:eastAsia="方正楷体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指事业单位开展专业业务活动及其辅助活动取得的现金流入；事业单位收到的财政专户实际核拨的教育收费等资金在此反映。</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（三）经营收入：</w:t>
      </w:r>
      <w:r>
        <w:rPr>
          <w:rFonts w:ascii="Times New Roman" w:eastAsia="方正仿宋_GBK" w:hAnsi="Times New Roman" w:hint="default"/>
          <w:sz w:val="32"/>
          <w:szCs w:val="32"/>
          <w:shd w:val="clear" w:color="auto" w:fill="FFFFFF"/>
        </w:rPr>
        <w:t>指事业单位在专业业务活动及其辅助活动之外开展非独立核算经营活动取得的现金流入。</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（四）其他收入：</w:t>
      </w:r>
      <w:r>
        <w:rPr>
          <w:rFonts w:ascii="Times New Roman" w:eastAsia="方正仿宋_GBK" w:hAnsi="Times New Roman" w:hint="default"/>
          <w:sz w:val="32"/>
          <w:szCs w:val="32"/>
          <w:shd w:val="clear" w:color="auto" w:fill="FFFFFF"/>
        </w:rPr>
        <w:t>指单位取得的除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w:t>
      </w:r>
      <w:r>
        <w:rPr>
          <w:rFonts w:ascii="Times New Roman" w:eastAsia="方正仿宋_GBK" w:hAnsi="Times New Roman" w:hint="default"/>
          <w:sz w:val="32"/>
          <w:szCs w:val="32"/>
          <w:shd w:val="clear" w:color="auto" w:fill="FFFFFF"/>
        </w:rPr>
        <w:t>本级财政部门取得的经费，以及行政单位收到的财政专户管理资金反映在本项内。</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lastRenderedPageBreak/>
        <w:t>（五）使用非财政拨款结余：</w:t>
      </w:r>
      <w:r>
        <w:rPr>
          <w:rFonts w:ascii="Times New Roman" w:eastAsia="方正仿宋_GBK" w:hAnsi="Times New Roman" w:hint="default"/>
          <w:sz w:val="32"/>
          <w:szCs w:val="32"/>
          <w:shd w:val="clear" w:color="auto" w:fill="FFFFFF"/>
        </w:rPr>
        <w:t>指单位在当年的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财政拨款收入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事业收入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经营收入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其他收入</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等不足以安排当年支出的情况下，使用以前年度积累的非财政拨款结余弥补本年度收支缺口的资金。</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（六）年初结转和结余：</w:t>
      </w:r>
      <w:r>
        <w:rPr>
          <w:rFonts w:ascii="Times New Roman" w:eastAsia="方正仿宋_GBK" w:hAnsi="Times New Roman" w:hint="default"/>
          <w:sz w:val="32"/>
          <w:szCs w:val="32"/>
          <w:shd w:val="clear" w:color="auto" w:fill="FFFFFF"/>
        </w:rPr>
        <w:t>指单位上年结转本年使用的基本支出结转、项目支出结转和结余、经营结余。</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（七）结余分配：</w:t>
      </w:r>
      <w:r>
        <w:rPr>
          <w:rFonts w:ascii="Times New Roman" w:eastAsia="方正仿宋_GBK" w:hAnsi="Times New Roman" w:hint="default"/>
          <w:sz w:val="32"/>
          <w:szCs w:val="32"/>
          <w:shd w:val="clear" w:color="auto" w:fill="FFFFFF"/>
        </w:rPr>
        <w:t>指单位按照国家有关规定，缴纳所得税、提取专用基金、转入非财政拨款结余等当年结余的分配情况。</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（八）年末结转和结余：</w:t>
      </w:r>
      <w:r>
        <w:rPr>
          <w:rFonts w:ascii="Times New Roman" w:eastAsia="方正仿宋_GBK" w:hAnsi="Times New Roman" w:hint="default"/>
          <w:sz w:val="32"/>
          <w:szCs w:val="32"/>
          <w:shd w:val="clear" w:color="auto" w:fill="FFFFFF"/>
        </w:rPr>
        <w:t>指单位结转下年的基本支出结转</w:t>
      </w:r>
      <w:r>
        <w:rPr>
          <w:rFonts w:ascii="Times New Roman" w:eastAsia="方正仿宋_GBK" w:hAnsi="Times New Roman" w:hint="default"/>
          <w:sz w:val="32"/>
          <w:szCs w:val="32"/>
          <w:shd w:val="clear" w:color="auto" w:fill="FFFFFF"/>
        </w:rPr>
        <w:t>、项目支出结转和结余、经营结余。</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（九）基本支出：</w:t>
      </w:r>
      <w:r>
        <w:rPr>
          <w:rFonts w:ascii="Times New Roman" w:eastAsia="方正仿宋_GBK" w:hAnsi="Times New Roman" w:hint="default"/>
          <w:sz w:val="32"/>
          <w:szCs w:val="32"/>
          <w:shd w:val="clear" w:color="auto" w:fill="FFFFFF"/>
        </w:rPr>
        <w:t>指为保障机构正常运转、完成日常工作任务而发生的人员经费和公用经费。其中：人员经费指政府收支分类经济科目中的</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；公用经费指政府收支分类经济科目中除</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工资福利支出</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和</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对个人和家庭的补助</w:t>
      </w:r>
      <w:r>
        <w:rPr>
          <w:rFonts w:ascii="Times New Roman" w:eastAsia="方正仿宋_GBK" w:hAnsi="Times New Roman" w:hint="default"/>
          <w:sz w:val="32"/>
          <w:szCs w:val="32"/>
          <w:shd w:val="clear" w:color="auto" w:fill="FFFFFF"/>
        </w:rPr>
        <w:t>”</w:t>
      </w:r>
      <w:r>
        <w:rPr>
          <w:rFonts w:ascii="Times New Roman" w:eastAsia="方正仿宋_GBK" w:hAnsi="Times New Roman" w:hint="default"/>
          <w:sz w:val="32"/>
          <w:szCs w:val="32"/>
          <w:shd w:val="clear" w:color="auto" w:fill="FFFFFF"/>
        </w:rPr>
        <w:t>外的其他支出。</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（十）项目支出：</w:t>
      </w:r>
      <w:r>
        <w:rPr>
          <w:rFonts w:ascii="Times New Roman" w:eastAsia="方正仿宋_GBK" w:hAnsi="Times New Roman" w:hint="default"/>
          <w:sz w:val="32"/>
          <w:szCs w:val="32"/>
          <w:shd w:val="clear" w:color="auto" w:fill="FFFFFF"/>
        </w:rPr>
        <w:t>指在基本支出之外为完成特定行政任务和事业发展目标所发生的支出。</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（十一）经营支出：</w:t>
      </w:r>
      <w:r>
        <w:rPr>
          <w:rFonts w:ascii="Times New Roman" w:eastAsia="方正仿宋_GBK" w:hAnsi="Times New Roman" w:hint="default"/>
          <w:sz w:val="32"/>
          <w:szCs w:val="32"/>
          <w:shd w:val="clear" w:color="auto" w:fill="FFFFFF"/>
        </w:rPr>
        <w:t>指事业单位在专业业务活动及其辅助活动之外开展非独立核算经营活动发生的支出。</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（十二）</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三公</w:t>
      </w:r>
      <w:r>
        <w:rPr>
          <w:rFonts w:ascii="Times New Roman" w:eastAsia="方正楷体_GBK" w:hAnsi="Times New Roman" w:hint="default"/>
          <w:sz w:val="32"/>
          <w:szCs w:val="32"/>
          <w:shd w:val="clear" w:color="auto" w:fill="FFFFFF"/>
        </w:rPr>
        <w:t>”</w:t>
      </w:r>
      <w:r>
        <w:rPr>
          <w:rFonts w:ascii="Times New Roman" w:eastAsia="方正楷体_GBK" w:hAnsi="Times New Roman" w:hint="default"/>
          <w:sz w:val="32"/>
          <w:szCs w:val="32"/>
          <w:shd w:val="clear" w:color="auto" w:fill="FFFFFF"/>
        </w:rPr>
        <w:t>经费：</w:t>
      </w:r>
      <w:r>
        <w:rPr>
          <w:rFonts w:ascii="Times New Roman" w:eastAsia="方正仿宋_GBK" w:hAnsi="Times New Roman" w:hint="default"/>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w:t>
      </w:r>
      <w:r>
        <w:rPr>
          <w:rFonts w:ascii="Times New Roman" w:eastAsia="方正仿宋_GBK" w:hAnsi="Times New Roman" w:hint="default"/>
          <w:sz w:val="32"/>
          <w:szCs w:val="32"/>
          <w:shd w:val="clear" w:color="auto" w:fill="FFFFFF"/>
        </w:rPr>
        <w:lastRenderedPageBreak/>
        <w:t>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（十三）机关运行经费：</w:t>
      </w:r>
      <w:r>
        <w:rPr>
          <w:rFonts w:ascii="Times New Roman" w:eastAsia="方正仿宋_GBK" w:hAnsi="Times New Roman" w:hint="default"/>
          <w:sz w:val="32"/>
          <w:szCs w:val="32"/>
          <w:shd w:val="clear" w:color="auto" w:fill="FFFFFF"/>
        </w:rPr>
        <w:t>为保障行政单位（含参照公务员法管理的事业单位）运行用于购买货物和服务等</w:t>
      </w:r>
      <w:r>
        <w:rPr>
          <w:rFonts w:ascii="Times New Roman" w:eastAsia="方正仿宋_GBK" w:hAnsi="Times New Roman" w:hint="default"/>
          <w:sz w:val="32"/>
          <w:szCs w:val="32"/>
          <w:shd w:val="clear" w:color="auto" w:fill="FFFFFF"/>
        </w:rPr>
        <w:t>的各项公用经费，包括办公及印刷费、邮电费、差旅费、会议费、福利费、日常维护费、专用材料及一般设备购置费、办公用房水电费、办公用房取暖费、办公用房物业管理费、公务用车运行维护费以及其他费用。</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（十四）工资福利支出（支出经济分类科目类级）：</w:t>
      </w:r>
      <w:r>
        <w:rPr>
          <w:rFonts w:ascii="Times New Roman" w:eastAsia="方正仿宋_GBK" w:hAnsi="Times New Roman" w:hint="default"/>
          <w:sz w:val="32"/>
          <w:szCs w:val="32"/>
          <w:shd w:val="clear" w:color="auto" w:fill="FFFFFF"/>
        </w:rPr>
        <w:t>反映单位开支的在职职工和编制外长期聘用人员的各类劳动报酬，以及为上述人员缴纳的各项社会保险费等。</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（十五）商品和服务支出（支出经济分类科目类级）：</w:t>
      </w:r>
      <w:r>
        <w:rPr>
          <w:rFonts w:ascii="Times New Roman" w:eastAsia="方正仿宋_GBK" w:hAnsi="Times New Roman" w:hint="default"/>
          <w:sz w:val="32"/>
          <w:szCs w:val="32"/>
          <w:shd w:val="clear" w:color="auto" w:fill="FFFFFF"/>
        </w:rPr>
        <w:t>反映单位购买商品和服务的支出（不包括用于购置固定资产的支出、战略性和应急储备支出）。</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（十六）对个人和家庭的补助（支出经济分类科目</w:t>
      </w:r>
      <w:r>
        <w:rPr>
          <w:rFonts w:ascii="Times New Roman" w:eastAsia="方正楷体_GBK" w:hAnsi="Times New Roman" w:hint="default"/>
          <w:sz w:val="32"/>
          <w:szCs w:val="32"/>
          <w:shd w:val="clear" w:color="auto" w:fill="FFFFFF"/>
        </w:rPr>
        <w:t>类级）：</w:t>
      </w:r>
      <w:r>
        <w:rPr>
          <w:rFonts w:ascii="Times New Roman" w:eastAsia="方正仿宋_GBK" w:hAnsi="Times New Roman" w:hint="default"/>
          <w:sz w:val="32"/>
          <w:szCs w:val="32"/>
          <w:shd w:val="clear" w:color="auto" w:fill="FFFFFF"/>
        </w:rPr>
        <w:t>反映用于对个人和家庭的补助支出。</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sz w:val="32"/>
          <w:szCs w:val="32"/>
        </w:rPr>
      </w:pPr>
      <w:r>
        <w:rPr>
          <w:rFonts w:ascii="Times New Roman" w:eastAsia="方正楷体_GBK" w:hAnsi="Times New Roman" w:hint="default"/>
          <w:sz w:val="32"/>
          <w:szCs w:val="32"/>
          <w:shd w:val="clear" w:color="auto" w:fill="FFFFFF"/>
        </w:rPr>
        <w:t>（十七）其他资本性支出（支出经济分类科目类级）：</w:t>
      </w:r>
      <w:r>
        <w:rPr>
          <w:rFonts w:ascii="Times New Roman" w:eastAsia="方正仿宋_GBK" w:hAnsi="Times New Roman" w:hint="default"/>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D20762" w:rsidRDefault="00B4559F">
      <w:pPr>
        <w:pStyle w:val="a7"/>
        <w:shd w:val="clear" w:color="auto" w:fill="FFFFFF"/>
        <w:spacing w:beforeAutospacing="0" w:afterAutospacing="0" w:line="560" w:lineRule="exact"/>
        <w:ind w:firstLineChars="200" w:firstLine="640"/>
        <w:jc w:val="both"/>
        <w:rPr>
          <w:rStyle w:val="a8"/>
          <w:rFonts w:ascii="Times New Roman" w:eastAsia="方正黑体_GBK" w:hAnsi="Times New Roman" w:hint="default"/>
          <w:b w:val="0"/>
          <w:bCs/>
          <w:sz w:val="32"/>
          <w:szCs w:val="32"/>
          <w:shd w:val="clear" w:color="auto" w:fill="FFFFFF"/>
        </w:rPr>
      </w:pPr>
      <w:r>
        <w:rPr>
          <w:rStyle w:val="a8"/>
          <w:rFonts w:ascii="Times New Roman" w:eastAsia="方正黑体_GBK" w:hAnsi="Times New Roman" w:hint="default"/>
          <w:b w:val="0"/>
          <w:bCs/>
          <w:sz w:val="32"/>
          <w:szCs w:val="32"/>
          <w:shd w:val="clear" w:color="auto" w:fill="FFFFFF"/>
        </w:rPr>
        <w:t>七、决算公开联系方式及信息反馈渠道</w:t>
      </w:r>
    </w:p>
    <w:p w:rsidR="00D20762" w:rsidRDefault="00B4559F">
      <w:pPr>
        <w:pStyle w:val="a7"/>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shd w:val="clear" w:color="auto" w:fill="FFFFFF"/>
        </w:rPr>
      </w:pPr>
      <w:r>
        <w:rPr>
          <w:rFonts w:ascii="Times New Roman" w:eastAsia="方正仿宋_GBK" w:hAnsi="Times New Roman" w:hint="default"/>
          <w:sz w:val="32"/>
          <w:szCs w:val="32"/>
          <w:shd w:val="clear" w:color="auto" w:fill="FFFFFF"/>
        </w:rPr>
        <w:lastRenderedPageBreak/>
        <w:t>本单位决算公开信息反馈和联系方式：</w:t>
      </w:r>
      <w:r>
        <w:rPr>
          <w:rFonts w:ascii="Times New Roman" w:eastAsia="方正仿宋_GBK" w:hAnsi="Times New Roman" w:hint="default"/>
          <w:sz w:val="32"/>
          <w:szCs w:val="32"/>
          <w:shd w:val="clear" w:color="auto" w:fill="FFFFFF"/>
        </w:rPr>
        <w:t>蒋雯亦</w:t>
      </w:r>
      <w:r>
        <w:rPr>
          <w:rFonts w:ascii="Times New Roman" w:eastAsia="方正仿宋_GBK" w:hAnsi="Times New Roman" w:hint="default"/>
          <w:sz w:val="32"/>
          <w:szCs w:val="32"/>
          <w:shd w:val="clear" w:color="auto" w:fill="FFFFFF"/>
        </w:rPr>
        <w:t>023-</w:t>
      </w:r>
      <w:r>
        <w:rPr>
          <w:rFonts w:ascii="Times New Roman" w:eastAsia="方正仿宋_GBK" w:hAnsi="Times New Roman" w:hint="default"/>
          <w:sz w:val="32"/>
          <w:szCs w:val="32"/>
          <w:shd w:val="clear" w:color="auto" w:fill="FFFFFF"/>
        </w:rPr>
        <w:t>76626008</w:t>
      </w:r>
      <w:r>
        <w:rPr>
          <w:rFonts w:ascii="Times New Roman" w:eastAsia="方正仿宋_GBK" w:hAnsi="Times New Roman" w:hint="default"/>
          <w:sz w:val="32"/>
          <w:szCs w:val="32"/>
          <w:shd w:val="clear" w:color="auto" w:fill="FFFFFF"/>
        </w:rPr>
        <w:t>。</w:t>
      </w:r>
    </w:p>
    <w:p w:rsidR="00D20762" w:rsidRDefault="00D20762">
      <w:pPr>
        <w:pStyle w:val="a7"/>
        <w:snapToGrid w:val="0"/>
        <w:spacing w:before="0" w:beforeAutospacing="0" w:after="0" w:afterAutospacing="0" w:line="560" w:lineRule="exact"/>
        <w:ind w:firstLineChars="200" w:firstLine="640"/>
        <w:jc w:val="both"/>
        <w:rPr>
          <w:rFonts w:ascii="Times New Roman" w:eastAsia="方正仿宋_GBK" w:hAnsi="Times New Roman" w:hint="default"/>
          <w:color w:val="FF0000"/>
          <w:sz w:val="32"/>
          <w:szCs w:val="32"/>
          <w:shd w:val="clear" w:color="auto" w:fill="FFFFFF"/>
        </w:rPr>
      </w:pPr>
    </w:p>
    <w:p w:rsidR="00D20762" w:rsidRDefault="00D20762">
      <w:pPr>
        <w:pStyle w:val="1"/>
        <w:autoSpaceDE w:val="0"/>
        <w:spacing w:line="560" w:lineRule="exact"/>
        <w:ind w:firstLineChars="0" w:firstLine="0"/>
        <w:jc w:val="both"/>
        <w:rPr>
          <w:rStyle w:val="a8"/>
          <w:rFonts w:ascii="Times New Roman" w:eastAsia="方正仿宋_GBK" w:hAnsi="Times New Roman"/>
          <w:sz w:val="32"/>
          <w:szCs w:val="32"/>
          <w:shd w:val="clear" w:color="auto" w:fill="FFFF00"/>
        </w:rPr>
        <w:sectPr w:rsidR="00D20762">
          <w:footerReference w:type="default" r:id="rId9"/>
          <w:pgSz w:w="11915" w:h="16840"/>
          <w:pgMar w:top="1440" w:right="1800" w:bottom="1440" w:left="1800" w:header="851" w:footer="992" w:gutter="0"/>
          <w:pgNumType w:fmt="numberInDash"/>
          <w:cols w:space="720"/>
          <w:docGrid w:type="lines" w:linePitch="312"/>
        </w:sectPr>
      </w:pPr>
    </w:p>
    <w:p w:rsidR="00D20762" w:rsidRDefault="00D20762">
      <w:pPr>
        <w:rPr>
          <w:rFonts w:cs="宋体" w:hint="default"/>
          <w:sz w:val="21"/>
          <w:szCs w:val="21"/>
        </w:rPr>
      </w:pPr>
    </w:p>
    <w:tbl>
      <w:tblPr>
        <w:tblW w:w="15393" w:type="dxa"/>
        <w:tblLayout w:type="fixed"/>
        <w:tblCellMar>
          <w:left w:w="0" w:type="dxa"/>
          <w:right w:w="0" w:type="dxa"/>
        </w:tblCellMar>
        <w:tblLook w:val="04A0" w:firstRow="1" w:lastRow="0" w:firstColumn="1" w:lastColumn="0" w:noHBand="0" w:noVBand="1"/>
      </w:tblPr>
      <w:tblGrid>
        <w:gridCol w:w="5122"/>
        <w:gridCol w:w="2020"/>
        <w:gridCol w:w="4809"/>
        <w:gridCol w:w="3442"/>
      </w:tblGrid>
      <w:tr w:rsidR="00D20762">
        <w:trPr>
          <w:trHeight w:val="232"/>
        </w:trPr>
        <w:tc>
          <w:tcPr>
            <w:tcW w:w="15393" w:type="dxa"/>
            <w:gridSpan w:val="4"/>
            <w:tcBorders>
              <w:top w:val="nil"/>
              <w:left w:val="nil"/>
              <w:bottom w:val="nil"/>
              <w:right w:val="nil"/>
            </w:tcBorders>
            <w:shd w:val="clear" w:color="auto" w:fill="auto"/>
            <w:tcMar>
              <w:top w:w="15" w:type="dxa"/>
              <w:left w:w="15" w:type="dxa"/>
              <w:right w:w="15" w:type="dxa"/>
            </w:tcMar>
            <w:vAlign w:val="bottom"/>
          </w:tcPr>
          <w:p w:rsidR="00D20762" w:rsidRDefault="00B4559F">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D20762">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ascii="Arial" w:hAnsi="Arial" w:cs="Arial" w:hint="default"/>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jc w:val="right"/>
              <w:rPr>
                <w:rFonts w:ascii="Arial" w:hAnsi="Arial" w:cs="Arial" w:hint="default"/>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ascii="Arial" w:hAnsi="Arial" w:cs="Arial" w:hint="default"/>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01</w:t>
            </w:r>
            <w:r>
              <w:rPr>
                <w:rFonts w:cs="宋体"/>
                <w:color w:val="000000"/>
                <w:sz w:val="20"/>
                <w:szCs w:val="20"/>
              </w:rPr>
              <w:t>表</w:t>
            </w:r>
          </w:p>
        </w:tc>
      </w:tr>
      <w:tr w:rsidR="00D20762">
        <w:trPr>
          <w:trHeight w:val="232"/>
        </w:trPr>
        <w:tc>
          <w:tcPr>
            <w:tcW w:w="5122"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textAlignment w:val="bottom"/>
              <w:rPr>
                <w:rFonts w:cs="宋体" w:hint="default"/>
                <w:color w:val="000000"/>
                <w:sz w:val="20"/>
                <w:szCs w:val="20"/>
              </w:rPr>
            </w:pPr>
            <w:r>
              <w:rPr>
                <w:rFonts w:cs="宋体"/>
                <w:sz w:val="20"/>
                <w:szCs w:val="20"/>
              </w:rPr>
              <w:t>公开单位：</w:t>
            </w:r>
            <w:r>
              <w:rPr>
                <w:sz w:val="20"/>
              </w:rPr>
              <w:t>重庆市秀山土家族苗族自治县梅江镇人民政府（本级）</w:t>
            </w:r>
          </w:p>
        </w:tc>
        <w:tc>
          <w:tcPr>
            <w:tcW w:w="202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jc w:val="right"/>
              <w:rPr>
                <w:rFonts w:ascii="Arial" w:hAnsi="Arial" w:cs="Arial" w:hint="default"/>
                <w:color w:val="000000"/>
                <w:sz w:val="22"/>
                <w:szCs w:val="22"/>
              </w:rPr>
            </w:pPr>
          </w:p>
        </w:tc>
        <w:tc>
          <w:tcPr>
            <w:tcW w:w="4809"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ascii="Arial" w:hAnsi="Arial" w:cs="Arial" w:hint="default"/>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243"/>
        </w:trPr>
        <w:tc>
          <w:tcPr>
            <w:tcW w:w="71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8251"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2020"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3442"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3,281.95</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887.75</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59.08</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二、外交支出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三、国防支出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四、上级补助收入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四、公共安全支出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20.27</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五、事业收入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五、教育支出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六、经营收入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六、科学技术支出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11.20</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八、其他收入</w:t>
            </w:r>
          </w:p>
        </w:tc>
        <w:tc>
          <w:tcPr>
            <w:tcW w:w="2020" w:type="dxa"/>
            <w:tcBorders>
              <w:top w:val="nil"/>
              <w:left w:val="nil"/>
              <w:bottom w:val="nil"/>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235.27</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九、卫生健康支出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94.52</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十、节能环保支出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123.92</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82.00</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40" w:lineRule="exact"/>
              <w:jc w:val="right"/>
              <w:rPr>
                <w:rFonts w:ascii="Arial" w:hAnsi="Arial" w:cs="Arial"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十二、农林水支出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1,749.25</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十六、金融支出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112.65</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70.52</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56.66</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二十三、其他支出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jc w:val="center"/>
              <w:rPr>
                <w:rFonts w:cs="宋体" w:hint="default"/>
                <w:b/>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40" w:lineRule="exact"/>
              <w:jc w:val="right"/>
              <w:rPr>
                <w:rFonts w:cs="宋体" w:hint="default"/>
                <w:color w:val="000000"/>
                <w:sz w:val="20"/>
                <w:szCs w:val="20"/>
              </w:rPr>
            </w:pP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3,341.02</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3,457.81</w:t>
            </w: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结余分配</w:t>
            </w:r>
          </w:p>
        </w:tc>
        <w:tc>
          <w:tcPr>
            <w:tcW w:w="344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color w:val="000000"/>
                <w:sz w:val="20"/>
              </w:rPr>
              <w:t xml:space="preserve"> </w:t>
            </w:r>
          </w:p>
        </w:tc>
      </w:tr>
      <w:tr w:rsidR="00D20762">
        <w:trPr>
          <w:trHeight w:val="24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年初结转和结余</w:t>
            </w:r>
          </w:p>
        </w:tc>
        <w:tc>
          <w:tcPr>
            <w:tcW w:w="202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143.39</w:t>
            </w:r>
            <w:r>
              <w:rPr>
                <w:color w:val="000000"/>
                <w:sz w:val="20"/>
              </w:rPr>
              <w:t xml:space="preserve"> </w:t>
            </w:r>
          </w:p>
        </w:tc>
        <w:tc>
          <w:tcPr>
            <w:tcW w:w="4809"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年末结转和结余</w:t>
            </w:r>
          </w:p>
        </w:tc>
        <w:tc>
          <w:tcPr>
            <w:tcW w:w="3442"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26.60</w:t>
            </w:r>
            <w:r>
              <w:rPr>
                <w:color w:val="000000"/>
                <w:sz w:val="20"/>
              </w:rPr>
              <w:t xml:space="preserve"> </w:t>
            </w:r>
          </w:p>
        </w:tc>
      </w:tr>
      <w:tr w:rsidR="00D20762">
        <w:trPr>
          <w:trHeight w:val="253"/>
        </w:trPr>
        <w:tc>
          <w:tcPr>
            <w:tcW w:w="5122"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3,484.41</w:t>
            </w:r>
            <w:r>
              <w:rPr>
                <w:color w:val="000000"/>
                <w:sz w:val="20"/>
              </w:rPr>
              <w:t xml:space="preserve"> </w:t>
            </w:r>
          </w:p>
        </w:tc>
        <w:tc>
          <w:tcPr>
            <w:tcW w:w="4809"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344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right"/>
              <w:textAlignment w:val="center"/>
              <w:rPr>
                <w:rFonts w:cs="宋体" w:hint="default"/>
                <w:color w:val="000000"/>
                <w:sz w:val="20"/>
                <w:szCs w:val="20"/>
              </w:rPr>
            </w:pPr>
            <w:r>
              <w:rPr>
                <w:rFonts w:cs="宋体"/>
                <w:color w:val="000000"/>
                <w:sz w:val="20"/>
                <w:szCs w:val="20"/>
              </w:rPr>
              <w:t>3,484.41</w:t>
            </w:r>
            <w:r>
              <w:rPr>
                <w:color w:val="000000"/>
                <w:sz w:val="20"/>
              </w:rPr>
              <w:t xml:space="preserve"> </w:t>
            </w:r>
          </w:p>
        </w:tc>
      </w:tr>
    </w:tbl>
    <w:p w:rsidR="00D20762" w:rsidRDefault="00B4559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lastRenderedPageBreak/>
        <w:br/>
      </w:r>
    </w:p>
    <w:tbl>
      <w:tblPr>
        <w:tblW w:w="15378" w:type="dxa"/>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D20762">
        <w:trPr>
          <w:trHeight w:val="641"/>
        </w:trPr>
        <w:tc>
          <w:tcPr>
            <w:tcW w:w="15378" w:type="dxa"/>
            <w:gridSpan w:val="10"/>
            <w:tcBorders>
              <w:top w:val="nil"/>
              <w:left w:val="nil"/>
              <w:bottom w:val="nil"/>
              <w:right w:val="nil"/>
            </w:tcBorders>
            <w:shd w:val="clear" w:color="auto" w:fill="auto"/>
            <w:tcMar>
              <w:top w:w="15" w:type="dxa"/>
              <w:left w:w="15" w:type="dxa"/>
              <w:right w:w="15" w:type="dxa"/>
            </w:tcMar>
            <w:vAlign w:val="bottom"/>
          </w:tcPr>
          <w:p w:rsidR="00D20762" w:rsidRDefault="00B4559F">
            <w:pPr>
              <w:jc w:val="center"/>
              <w:textAlignment w:val="bottom"/>
              <w:rPr>
                <w:rFonts w:cs="宋体" w:hint="default"/>
                <w:b/>
                <w:color w:val="000000"/>
                <w:sz w:val="32"/>
                <w:szCs w:val="32"/>
              </w:rPr>
            </w:pPr>
            <w:r>
              <w:rPr>
                <w:rFonts w:cs="宋体"/>
                <w:b/>
                <w:color w:val="000000"/>
                <w:sz w:val="32"/>
                <w:szCs w:val="32"/>
              </w:rPr>
              <w:t>收入决算表</w:t>
            </w:r>
          </w:p>
        </w:tc>
      </w:tr>
      <w:tr w:rsidR="00D20762">
        <w:trPr>
          <w:trHeight w:val="328"/>
        </w:trPr>
        <w:tc>
          <w:tcPr>
            <w:tcW w:w="4873"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rPr>
                <w:rFonts w:cs="宋体" w:hint="default"/>
                <w:color w:val="000000"/>
                <w:sz w:val="20"/>
                <w:szCs w:val="20"/>
              </w:rPr>
            </w:pPr>
            <w:r>
              <w:rPr>
                <w:rFonts w:cs="宋体"/>
                <w:sz w:val="20"/>
                <w:szCs w:val="20"/>
              </w:rPr>
              <w:t>公开单位：</w:t>
            </w:r>
            <w:r>
              <w:rPr>
                <w:sz w:val="20"/>
              </w:rPr>
              <w:t>重庆市秀山土家族苗族自治县梅江镇人民政府（本级）</w:t>
            </w: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02</w:t>
            </w:r>
            <w:r>
              <w:rPr>
                <w:rFonts w:cs="宋体"/>
                <w:color w:val="000000"/>
                <w:sz w:val="20"/>
                <w:szCs w:val="20"/>
              </w:rPr>
              <w:t>表</w:t>
            </w:r>
          </w:p>
        </w:tc>
      </w:tr>
      <w:tr w:rsidR="00D20762">
        <w:trPr>
          <w:trHeight w:val="328"/>
        </w:trPr>
        <w:tc>
          <w:tcPr>
            <w:tcW w:w="4873"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431"/>
        </w:trPr>
        <w:tc>
          <w:tcPr>
            <w:tcW w:w="4873"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D20762" w:rsidRDefault="00B4559F">
            <w:pPr>
              <w:jc w:val="center"/>
              <w:textAlignment w:val="bottom"/>
              <w:rPr>
                <w:rFonts w:cs="宋体" w:hint="default"/>
                <w:b/>
                <w:color w:val="000000"/>
                <w:sz w:val="20"/>
                <w:szCs w:val="20"/>
              </w:rPr>
            </w:pPr>
            <w:r>
              <w:rPr>
                <w:rFonts w:cs="宋体"/>
                <w:b/>
                <w:color w:val="000000"/>
                <w:sz w:val="20"/>
                <w:szCs w:val="20"/>
              </w:rPr>
              <w:t>项目</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本年收入合计</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财政拨款收入</w:t>
            </w: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上级补助收入</w:t>
            </w:r>
          </w:p>
        </w:tc>
        <w:tc>
          <w:tcPr>
            <w:tcW w:w="259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B4559F">
            <w:pPr>
              <w:jc w:val="center"/>
              <w:textAlignment w:val="bottom"/>
              <w:rPr>
                <w:rFonts w:cs="宋体" w:hint="default"/>
                <w:b/>
                <w:color w:val="000000"/>
                <w:sz w:val="20"/>
                <w:szCs w:val="20"/>
              </w:rPr>
            </w:pPr>
            <w:r>
              <w:rPr>
                <w:rFonts w:cs="宋体"/>
                <w:b/>
                <w:color w:val="000000"/>
                <w:sz w:val="20"/>
                <w:szCs w:val="20"/>
              </w:rPr>
              <w:t>事业收入</w:t>
            </w:r>
          </w:p>
        </w:tc>
        <w:tc>
          <w:tcPr>
            <w:tcW w:w="13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经营收入</w:t>
            </w:r>
          </w:p>
        </w:tc>
        <w:tc>
          <w:tcPr>
            <w:tcW w:w="14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附属单位上缴收入</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其他收入</w:t>
            </w:r>
          </w:p>
        </w:tc>
      </w:tr>
      <w:tr w:rsidR="00D20762">
        <w:trPr>
          <w:trHeight w:val="334"/>
        </w:trPr>
        <w:tc>
          <w:tcPr>
            <w:tcW w:w="170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小计</w:t>
            </w:r>
          </w:p>
        </w:tc>
        <w:tc>
          <w:tcPr>
            <w:tcW w:w="136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其中：教育收费</w:t>
            </w: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4"/>
        </w:trPr>
        <w:tc>
          <w:tcPr>
            <w:tcW w:w="170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171" w:type="dxa"/>
            <w:vMerge/>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23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36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3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8"/>
        </w:trPr>
        <w:tc>
          <w:tcPr>
            <w:tcW w:w="4873"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3,341.02</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3,341.02</w:t>
            </w: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23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36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3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4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46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一般公共服务支出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914.35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914.35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人大事务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75.94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75.94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2010101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2010108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代表工作</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9.94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9.94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20103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政府办公厅（室）及相关机构事务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818.72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818.72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行政运行</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788.12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788.12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一般行政管理事务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其他政府办公厅（室）及相关机构事务支出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20132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组织事务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19.70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19.70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2013202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一般行政管理事务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19.70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19.70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国防支出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20306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国防动员</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2030607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民兵</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公共安全支出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20.27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20.27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公安</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2040299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其他公共安全支出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16.43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16.43</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2049999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其他公共安全支出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16.43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16.43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文化旅游体育与传媒支出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20701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文化和旅游</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2070109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群众文化</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社会保障和就业支出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235.27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235.27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民政管理事务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2080299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其他民政管理事务支出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行政事业单位养老支出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192.17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192.17</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行政单位离退休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69.66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69.66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机关事业单位基本养老保险缴费支出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82.20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82.20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机关事业单位职业年金缴费支出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40.31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40.31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20810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社会福利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2081006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养老服务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残疾人事业</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1.50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1.50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2081199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其他残疾人事业支出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卫生健康支出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94.52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94.52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公共卫生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56.32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56.32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2100410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突发公共卫生事件应急处理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54.16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54.16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2100499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其他公共卫生支出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行政事业单位医疗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35.90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35.90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2101101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行政单位医疗</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21015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医疗保障管理事务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2101505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医疗保障政策管理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节能环保支出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123.92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123.92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污染防治</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33.90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33.90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2110304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固体废弃物与化学品</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33.90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33.90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自然生态保护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19.88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2110402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农村环境保护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19.88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19.88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lastRenderedPageBreak/>
              <w:t>21105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天然林保护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24.34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24.34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2110501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森林管护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9.29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9.29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2110599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其他天然林保护支出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其他节能环保支出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45.80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45.80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2119999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其他节能环保支出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45.80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45.80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城乡社区支出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21203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城乡社区公共设施</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2120399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其他城乡社区公共设施支出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2120899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21213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城市基础设施配套费安排的支出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2121302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城市环境卫生</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农林水支出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1,606.66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1,606.66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农业农村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278.54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278.54</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2130122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农业生产发展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148.69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148.69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2130135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农业资源保护修复与利用</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129.85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129.85</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林业和草原</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13.85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13.85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森林资源培育</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森林资源管理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森林生态效益补偿</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2130234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林业草原防灾减灾</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3.70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3.70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21303</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水利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29.00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29.00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2130315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抗旱</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2130335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农村供水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巩固脱贫攻坚成果衔接乡村振兴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1,261.99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1,261.99</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农村基础设施建设</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86.93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86.93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2130505</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生产发展</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289.89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289.89</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2130599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885.18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885.18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农村综合改革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2130701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对村级公益事业建设的补助</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21367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三峡水库库区基金支出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2136799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其他三峡水库库区基金支出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自然资源海洋气象等支出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22001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自然资源事务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2200104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自然资源规划及管理</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5.52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5.52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2200106</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自然资源利用与保护</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107.13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107.13</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住房保障支出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22102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住房改革支出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2210201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住房公积金</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70.52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70.52</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灾害防治及应急管理支出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56.66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22401</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应急管理事务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2240108</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应急救援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消防救援事务</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35.20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2240204</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消防应急救援</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35.20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22407</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自然灾害救灾及恢复重建支出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0.41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0.41</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2240799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其他自然灾害救灾及恢复重建支出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0.41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0.41</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其他灾害防治及应急管理支出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5.06</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2249999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其他灾害防治及应急管理支出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5.06</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229</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22960</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彩票公益金安排的支出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48"/>
        </w:trPr>
        <w:tc>
          <w:tcPr>
            <w:tcW w:w="170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2296002</w:t>
            </w:r>
          </w:p>
        </w:tc>
        <w:tc>
          <w:tcPr>
            <w:tcW w:w="317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用于社会福利的彩票公益金支出</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23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3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bl>
    <w:p w:rsidR="00D20762" w:rsidRDefault="00B4559F">
      <w:pPr>
        <w:ind w:left="600" w:hangingChars="300" w:hanging="600"/>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本表反映单位本年度取得的各项收入情况。</w:t>
      </w:r>
      <w:r>
        <w:rPr>
          <w:rFonts w:cs="宋体"/>
          <w:sz w:val="20"/>
          <w:szCs w:val="20"/>
        </w:rPr>
        <w:br/>
        <w:t>2.</w:t>
      </w:r>
      <w:r>
        <w:rPr>
          <w:rFonts w:cs="宋体"/>
          <w:sz w:val="20"/>
          <w:szCs w:val="20"/>
        </w:rPr>
        <w:t>本套报表金额单位转换时可能存在尾数误差。</w:t>
      </w:r>
      <w:r>
        <w:rPr>
          <w:rFonts w:cs="宋体"/>
          <w:sz w:val="20"/>
          <w:szCs w:val="20"/>
        </w:rPr>
        <w:br/>
      </w:r>
      <w:r>
        <w:rPr>
          <w:rFonts w:cs="宋体"/>
          <w:sz w:val="20"/>
          <w:szCs w:val="20"/>
        </w:rPr>
        <w:br/>
      </w:r>
    </w:p>
    <w:p w:rsidR="00D20762" w:rsidRDefault="00B4559F">
      <w:pPr>
        <w:rPr>
          <w:rFonts w:cs="宋体" w:hint="default"/>
          <w:sz w:val="20"/>
          <w:szCs w:val="20"/>
        </w:rPr>
      </w:pPr>
      <w:r>
        <w:rPr>
          <w:rFonts w:cs="宋体"/>
          <w:sz w:val="20"/>
          <w:szCs w:val="20"/>
        </w:rPr>
        <w:lastRenderedPageBreak/>
        <w:br w:type="page"/>
      </w:r>
    </w:p>
    <w:tbl>
      <w:tblPr>
        <w:tblW w:w="15378" w:type="dxa"/>
        <w:tblLayout w:type="fixed"/>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D20762">
        <w:trPr>
          <w:trHeight w:val="65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D20762" w:rsidRDefault="00B4559F">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D20762">
        <w:trPr>
          <w:trHeight w:val="342"/>
        </w:trPr>
        <w:tc>
          <w:tcPr>
            <w:tcW w:w="5158"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r>
              <w:rPr>
                <w:color w:val="000000"/>
                <w:sz w:val="20"/>
              </w:rPr>
              <w:t xml:space="preserve"> </w:t>
            </w:r>
          </w:p>
        </w:tc>
        <w:tc>
          <w:tcPr>
            <w:tcW w:w="1701"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03</w:t>
            </w:r>
            <w:r>
              <w:rPr>
                <w:rFonts w:cs="宋体"/>
                <w:color w:val="000000"/>
                <w:sz w:val="20"/>
                <w:szCs w:val="20"/>
              </w:rPr>
              <w:t>表</w:t>
            </w:r>
          </w:p>
        </w:tc>
      </w:tr>
      <w:tr w:rsidR="00D20762">
        <w:trPr>
          <w:trHeight w:val="342"/>
        </w:trPr>
        <w:tc>
          <w:tcPr>
            <w:tcW w:w="5158"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B4559F">
            <w:pPr>
              <w:jc w:val="center"/>
              <w:textAlignment w:val="bottom"/>
              <w:rPr>
                <w:rFonts w:cs="宋体" w:hint="default"/>
                <w:b/>
                <w:color w:val="000000"/>
                <w:sz w:val="20"/>
                <w:szCs w:val="20"/>
              </w:rPr>
            </w:pPr>
            <w:r>
              <w:rPr>
                <w:rFonts w:cs="宋体"/>
                <w:b/>
                <w:color w:val="000000"/>
                <w:sz w:val="20"/>
                <w:szCs w:val="20"/>
              </w:rPr>
              <w:t>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本年支出合计</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基本支出</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上缴上级支出</w:t>
            </w:r>
          </w:p>
        </w:tc>
        <w:tc>
          <w:tcPr>
            <w:tcW w:w="168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经营支出</w:t>
            </w:r>
          </w:p>
        </w:tc>
        <w:tc>
          <w:tcPr>
            <w:tcW w:w="174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对附属单位补助支出</w:t>
            </w:r>
          </w:p>
        </w:tc>
      </w:tr>
      <w:tr w:rsidR="00D20762">
        <w:trPr>
          <w:trHeight w:val="338"/>
        </w:trPr>
        <w:tc>
          <w:tcPr>
            <w:tcW w:w="1803"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8"/>
        </w:trPr>
        <w:tc>
          <w:tcPr>
            <w:tcW w:w="1803"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55" w:type="dxa"/>
            <w:vMerge/>
            <w:tcBorders>
              <w:top w:val="nil"/>
              <w:left w:val="nil"/>
              <w:bottom w:val="single" w:sz="4" w:space="0" w:color="000000"/>
              <w:right w:val="nil"/>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68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4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62"/>
        </w:trPr>
        <w:tc>
          <w:tcPr>
            <w:tcW w:w="51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3,457.81</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1,137.30</w:t>
            </w:r>
            <w:r>
              <w:rPr>
                <w:b/>
                <w:color w:val="000000"/>
                <w:sz w:val="20"/>
              </w:rPr>
              <w:t xml:space="preserve"> </w:t>
            </w:r>
          </w:p>
        </w:tc>
        <w:tc>
          <w:tcPr>
            <w:tcW w:w="170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2,320.51</w:t>
            </w: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68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74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一般公共服务支出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887.75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827.51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60.24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人大事务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75.94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66.00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9.94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2010101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66.00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66.00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2010108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代表工作</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9.94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9.94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20103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政府办公厅（室）及相关机构事务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792.11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761.51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30.60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行政运行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761.51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761.51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一般行政管理事务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其他政府办公厅（室）及相关机构事务支出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20132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组织事务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19.70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19.70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2013202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一般行政管理事务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19.70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19.70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20306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国防动员</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2030607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民兵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公共安全支出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20.27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20.27</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3.84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2040299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其他公安支出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3.84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lastRenderedPageBreak/>
              <w:t>20499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其他公共安全支出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16.43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16.43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2049999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其他公共安全支出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16.43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16.43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教育支出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0.80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0.80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20599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其他教育支出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0.80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0.80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2059999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其他教育支出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0.80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文化旅游体育与传媒支出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20701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文化和旅游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2070109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群众文化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社会保障和就业支出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235.27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192.17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43.10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民政管理事务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2080299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其他民政管理事务支出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行政事业单位养老支出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192.17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192.17</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行政单位离退休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69.66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69.66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机关事业单位基本养老保险缴费支出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82.20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82.20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机关事业单位职业年金缴费支出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40.31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40.31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20810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社会福利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2081006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养老服务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残疾人事业</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1.50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1.50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2081199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其他残疾人事业支出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卫生健康支出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94.52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35.90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58.62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公共卫生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56.32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56.32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2100410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突发公共卫生事件应急处理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54.16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54.16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2100499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其他公共卫生支出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2.16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2.16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行政事业单位医疗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35.90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35.90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2101101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行政单位医疗</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35.90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35.90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21015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医疗保障管理事务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2.30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2101505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医疗保障政策管理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2.30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节能环保支出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123.92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123.92</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污染防治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33.90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33.90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2110304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固体废弃物与化学品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33.90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33.90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自然生态保护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19.88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19.88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2110402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农村环境保护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19.88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19.88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天然林保护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24.34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24.34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2110501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森林管护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9.29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9.29</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2110599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其他天然林保护支出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15.05</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15.05</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其他节能环保支出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45.80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45.80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2119999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其他节能环保支出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45.80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45.80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城乡社区支出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82.00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82.00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21203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城乡社区公共设施</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2120399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其他城乡社区公共设施支出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12.00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2120899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其他国有土地使用权出让收入安排的支出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21213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城市基础设施配套费安排的支出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2121302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城市环境卫生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农林水支出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1,749.25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1,749.25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农业农村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279.21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279.21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2130122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农业生产发展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148.69</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148.69</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2130135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农业资源保护修复与利用</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130.52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130.52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林业和草原</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18.13</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18.13</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森林资源培育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13.28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13.28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森林资源管理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2130209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森林生态效益补偿</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1.16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2130234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林业草原防灾减灾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3.70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3.70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21303</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水利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29.00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29.00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2130315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抗旱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2130335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农村供水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19.00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巩固脱贫攻坚成果衔接乡村振兴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1,395.39</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1,395.39</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农村基础设施建设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125.36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125.36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生产发展</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296.81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296.81</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973.22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973.22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农村综合改革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10.44</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10.44</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2130701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对村级公益事业建设的补助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6.20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2130705</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对村民委员会和村党支部的补助</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4.24</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4.24</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21367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三峡水库库区基金支出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17.08</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2136799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其他三峡水库库区基金支出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17.08</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自然资源海洋气象等支出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22001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自然资源事务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112.65</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2200104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自然资源规划及管理</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5.52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5.52</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2200106</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自然资源利用与保护</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107.13</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107.13</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住房保障支出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22102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住房改革支出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70.52</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2210201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住房公积金</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70.52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70.52</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灾害防治及应急管理支出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56.66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56.66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22401</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应急管理事务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16.00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2240108</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应急救援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16.00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消防救援事务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35.20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35.20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2240204</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消防应急救援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35.20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35.20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22407</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自然灾害救灾及恢复重建支出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0.41</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0.41</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2240799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其他自然灾害救灾及恢复重建支出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0.41</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0.41</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其他灾害防治及应急管理支出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5.06</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5.06</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2249999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其他灾害防治及应急管理支出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5.06</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5.06</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229</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22960</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彩票公益金安排的支出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b/>
                <w:color w:val="000000"/>
                <w:sz w:val="20"/>
                <w:szCs w:val="20"/>
              </w:rPr>
              <w:t>10.00</w:t>
            </w:r>
            <w:r>
              <w:rPr>
                <w:b/>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r w:rsidR="00D20762">
        <w:trPr>
          <w:trHeight w:val="382"/>
        </w:trPr>
        <w:tc>
          <w:tcPr>
            <w:tcW w:w="180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2296002</w:t>
            </w:r>
          </w:p>
        </w:tc>
        <w:tc>
          <w:tcPr>
            <w:tcW w:w="33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用于社会福利的彩票公益金支出</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rFonts w:cs="宋体"/>
                <w:color w:val="000000"/>
                <w:sz w:val="20"/>
                <w:szCs w:val="20"/>
              </w:rPr>
              <w:t>10.00</w:t>
            </w: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6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c>
          <w:tcPr>
            <w:tcW w:w="1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color w:val="000000"/>
                <w:sz w:val="20"/>
                <w:szCs w:val="20"/>
              </w:rPr>
            </w:pPr>
            <w:r>
              <w:rPr>
                <w:color w:val="000000"/>
                <w:sz w:val="20"/>
              </w:rPr>
              <w:t xml:space="preserve"> </w:t>
            </w:r>
          </w:p>
        </w:tc>
      </w:tr>
    </w:tbl>
    <w:p w:rsidR="00D20762" w:rsidRDefault="00B4559F">
      <w:pPr>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本表反映单位本年度各项支出情况。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D20762" w:rsidRDefault="00B4559F">
      <w:pPr>
        <w:rPr>
          <w:rFonts w:cs="宋体" w:hint="default"/>
          <w:sz w:val="21"/>
          <w:szCs w:val="21"/>
        </w:rPr>
      </w:pPr>
      <w:r>
        <w:rPr>
          <w:rFonts w:cs="宋体"/>
          <w:sz w:val="21"/>
          <w:szCs w:val="21"/>
        </w:rPr>
        <w:br w:type="page"/>
      </w:r>
    </w:p>
    <w:p w:rsidR="00D20762" w:rsidRDefault="00D20762">
      <w:pPr>
        <w:rPr>
          <w:rFonts w:cs="宋体" w:hint="default"/>
          <w:sz w:val="21"/>
          <w:szCs w:val="21"/>
        </w:rPr>
      </w:pPr>
    </w:p>
    <w:tbl>
      <w:tblPr>
        <w:tblW w:w="14732" w:type="dxa"/>
        <w:tblLayout w:type="fixed"/>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D20762">
        <w:trPr>
          <w:trHeight w:val="90"/>
        </w:trPr>
        <w:tc>
          <w:tcPr>
            <w:tcW w:w="14732" w:type="dxa"/>
            <w:gridSpan w:val="7"/>
            <w:tcBorders>
              <w:top w:val="nil"/>
              <w:left w:val="nil"/>
              <w:bottom w:val="nil"/>
              <w:right w:val="nil"/>
            </w:tcBorders>
            <w:shd w:val="clear" w:color="auto" w:fill="auto"/>
            <w:tcMar>
              <w:top w:w="15" w:type="dxa"/>
              <w:left w:w="15" w:type="dxa"/>
              <w:right w:w="15" w:type="dxa"/>
            </w:tcMar>
            <w:vAlign w:val="bottom"/>
          </w:tcPr>
          <w:p w:rsidR="00D20762" w:rsidRDefault="00B4559F">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D20762">
        <w:trPr>
          <w:trHeight w:val="90"/>
        </w:trPr>
        <w:tc>
          <w:tcPr>
            <w:tcW w:w="4505"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spacing w:line="24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p>
        </w:tc>
        <w:tc>
          <w:tcPr>
            <w:tcW w:w="3191"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04</w:t>
            </w:r>
            <w:r>
              <w:rPr>
                <w:rFonts w:cs="宋体"/>
                <w:color w:val="000000"/>
                <w:sz w:val="20"/>
                <w:szCs w:val="20"/>
              </w:rPr>
              <w:t>表</w:t>
            </w:r>
          </w:p>
        </w:tc>
      </w:tr>
      <w:tr w:rsidR="00D20762">
        <w:trPr>
          <w:trHeight w:val="90"/>
        </w:trPr>
        <w:tc>
          <w:tcPr>
            <w:tcW w:w="4505"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90"/>
        </w:trPr>
        <w:tc>
          <w:tcPr>
            <w:tcW w:w="450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收</w:t>
            </w:r>
            <w:r>
              <w:rPr>
                <w:rFonts w:cs="宋体"/>
                <w:b/>
                <w:color w:val="000000"/>
                <w:sz w:val="18"/>
                <w:szCs w:val="18"/>
              </w:rPr>
              <w:t xml:space="preserve">     </w:t>
            </w:r>
            <w:r>
              <w:rPr>
                <w:rFonts w:cs="宋体"/>
                <w:b/>
                <w:color w:val="000000"/>
                <w:sz w:val="18"/>
                <w:szCs w:val="18"/>
              </w:rPr>
              <w:t>入</w:t>
            </w:r>
          </w:p>
        </w:tc>
        <w:tc>
          <w:tcPr>
            <w:tcW w:w="10227"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支</w:t>
            </w:r>
            <w:r>
              <w:rPr>
                <w:rFonts w:cs="宋体"/>
                <w:b/>
                <w:color w:val="000000"/>
                <w:sz w:val="18"/>
                <w:szCs w:val="18"/>
              </w:rPr>
              <w:t xml:space="preserve">     </w:t>
            </w:r>
            <w:r>
              <w:rPr>
                <w:rFonts w:cs="宋体"/>
                <w:b/>
                <w:color w:val="000000"/>
                <w:sz w:val="18"/>
                <w:szCs w:val="18"/>
              </w:rPr>
              <w:t>出</w:t>
            </w:r>
          </w:p>
        </w:tc>
      </w:tr>
      <w:tr w:rsidR="00D20762">
        <w:trPr>
          <w:trHeight w:val="90"/>
        </w:trPr>
        <w:tc>
          <w:tcPr>
            <w:tcW w:w="297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319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703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D20762">
        <w:trPr>
          <w:trHeight w:val="90"/>
        </w:trPr>
        <w:tc>
          <w:tcPr>
            <w:tcW w:w="297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52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319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170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19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3,281.95</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887.75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887.75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59.08</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二、外交支出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三、国防支出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四、公共安全支出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20.27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20.27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五、教育支出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0.80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0.80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六、科学技术支出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11.20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11.20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235.27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235.27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九、卫生健康支出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94.52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94.52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十、节能环保支出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123.92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123.92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82.00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50.00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32.00</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十二、农林水支出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1,749.25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1,732.17</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17.08</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十六、金融支出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112.65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112.65</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70.52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70.52</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56.66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56.66</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二十三、其他支出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10.00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10.00</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3,341.02</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3,457.81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3,398.73</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59.08</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143.39</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26.60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26.60</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一般公共预算财政拨款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143.39</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政府性基金预算财政拨款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国有资本经营预算财政拨款</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r>
      <w:tr w:rsidR="00D20762">
        <w:trPr>
          <w:trHeight w:val="90"/>
        </w:trPr>
        <w:tc>
          <w:tcPr>
            <w:tcW w:w="297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5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3,484.41</w:t>
            </w:r>
            <w:r>
              <w:rPr>
                <w:color w:val="000000"/>
                <w:sz w:val="18"/>
              </w:rPr>
              <w:t xml:space="preserve"> </w:t>
            </w:r>
          </w:p>
        </w:tc>
        <w:tc>
          <w:tcPr>
            <w:tcW w:w="3191"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3,484.41</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3,425.34</w:t>
            </w:r>
            <w:r>
              <w:rPr>
                <w:color w:val="000000"/>
                <w:sz w:val="18"/>
              </w:rPr>
              <w:t xml:space="preserve"> </w:t>
            </w:r>
          </w:p>
        </w:tc>
        <w:tc>
          <w:tcPr>
            <w:tcW w:w="17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59.08</w:t>
            </w:r>
            <w:r>
              <w:rPr>
                <w:color w:val="000000"/>
                <w:sz w:val="18"/>
              </w:rPr>
              <w:t xml:space="preserve"> </w:t>
            </w:r>
          </w:p>
        </w:tc>
        <w:tc>
          <w:tcPr>
            <w:tcW w:w="19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bl>
    <w:p w:rsidR="00D20762" w:rsidRDefault="00B4559F">
      <w:pPr>
        <w:spacing w:line="24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本表反映单位本年度一般公共预算财政拨款、政府性基金预算财政拨款及国有资本经营预算财政拨款的总收支和年末结转结余情况。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7"/>
        <w:gridCol w:w="3549"/>
        <w:gridCol w:w="3319"/>
        <w:gridCol w:w="3319"/>
        <w:gridCol w:w="3334"/>
      </w:tblGrid>
      <w:tr w:rsidR="00D20762">
        <w:trPr>
          <w:trHeight w:val="510"/>
        </w:trPr>
        <w:tc>
          <w:tcPr>
            <w:tcW w:w="15378" w:type="dxa"/>
            <w:gridSpan w:val="5"/>
            <w:tcBorders>
              <w:top w:val="nil"/>
              <w:left w:val="nil"/>
              <w:bottom w:val="nil"/>
              <w:right w:val="nil"/>
            </w:tcBorders>
            <w:shd w:val="clear" w:color="auto" w:fill="auto"/>
            <w:tcMar>
              <w:top w:w="15" w:type="dxa"/>
              <w:left w:w="15" w:type="dxa"/>
              <w:right w:w="15" w:type="dxa"/>
            </w:tcMar>
            <w:vAlign w:val="bottom"/>
          </w:tcPr>
          <w:p w:rsidR="00D20762" w:rsidRDefault="00B4559F">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D20762">
        <w:trPr>
          <w:trHeight w:val="255"/>
        </w:trPr>
        <w:tc>
          <w:tcPr>
            <w:tcW w:w="5406"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p>
        </w:tc>
        <w:tc>
          <w:tcPr>
            <w:tcW w:w="3319"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05</w:t>
            </w:r>
            <w:r>
              <w:rPr>
                <w:rFonts w:cs="宋体"/>
                <w:color w:val="000000"/>
                <w:sz w:val="20"/>
                <w:szCs w:val="20"/>
              </w:rPr>
              <w:t>表</w:t>
            </w:r>
          </w:p>
        </w:tc>
      </w:tr>
      <w:tr w:rsidR="00D20762">
        <w:trPr>
          <w:trHeight w:val="285"/>
        </w:trPr>
        <w:tc>
          <w:tcPr>
            <w:tcW w:w="5406"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308"/>
        </w:trPr>
        <w:tc>
          <w:tcPr>
            <w:tcW w:w="5406"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w:t>
            </w:r>
          </w:p>
        </w:tc>
        <w:tc>
          <w:tcPr>
            <w:tcW w:w="9972"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本年支出</w:t>
            </w:r>
          </w:p>
        </w:tc>
      </w:tr>
      <w:tr w:rsidR="00D20762">
        <w:trPr>
          <w:trHeight w:val="326"/>
        </w:trPr>
        <w:tc>
          <w:tcPr>
            <w:tcW w:w="1857"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331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基本支出</w:t>
            </w:r>
          </w:p>
        </w:tc>
        <w:tc>
          <w:tcPr>
            <w:tcW w:w="333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项目支出</w:t>
            </w:r>
          </w:p>
        </w:tc>
      </w:tr>
      <w:tr w:rsidR="00D20762">
        <w:trPr>
          <w:trHeight w:val="326"/>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615"/>
        </w:trPr>
        <w:tc>
          <w:tcPr>
            <w:tcW w:w="1857"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54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1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33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08"/>
        </w:trPr>
        <w:tc>
          <w:tcPr>
            <w:tcW w:w="5406"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3,398.73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1,137.30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2,261.43</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一般公共服务支出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887.75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827.51</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60.24</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人大事务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75.94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66.00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9.94</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2010101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66.00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66.00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2010108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代表工作</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9.94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9.94</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20103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政府办公厅（室）及相关机构事务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792.11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761.51</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30.60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行政运行</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761.51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761.51</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2010399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其他政府办公厅（室）及相关机构事务支出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11.60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11.60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20132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组织事务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19.70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19.70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2013202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一般行政管理事务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19.70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19.70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国防支出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20306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国防动员</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2030607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民兵</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公共安全支出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20.27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20.27</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公安</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3.84</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2040299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其他公安支出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3.84</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20499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其他公共安全支出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16.43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16.43</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2049999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其他公共安全支出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16.43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16.43</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教育支出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0.80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0.80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20599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其他教育支出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0.80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0.80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2059999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其他教育支出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0.80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0.80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文化旅游体育与传媒支出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20701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文化和旅游</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2070109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群众文化</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11.20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11.20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社会保障和就业支出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235.27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192.17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43.10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民政管理事务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1.60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1.60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2080299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其他民政管理事务支出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1.60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1.60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行政事业单位养老支出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192.17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192.17</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行政单位离退休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69.66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69.66</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机关事业单位基本养老保险缴费支出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82.20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82.20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2080506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机关事业单位职业年金缴费支出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40.31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40.31</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20810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社会福利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40.00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40.00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2081006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养老服务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40.00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20811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残疾人事业</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1.50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1.50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2081199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其他残疾人事业支出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1.50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1.50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卫生健康支出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94.52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35.90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58.62</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公共卫生</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56.32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56.32</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2100410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突发公共卫生事件应急处理</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54.16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54.16</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2100499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其他公共卫生支出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2.16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2.16</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行政事业单位医疗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35.90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35.90</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2101101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行政单位医疗</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35.90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35.90</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21015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医疗保障管理事务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2.30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2.30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2101505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医疗保障政策管理</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2.30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2.30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节能环保支出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123.92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123.92</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污染防治</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33.90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33.90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2110304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固体废弃物与化学品</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33.90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33.90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自然生态保护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19.88</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19.88</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2110402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农村环境保护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19.88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19.88</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21105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天然林保护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24.34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24.34</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2110501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森林管护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9.29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9.29</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2110599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其他天然林保护支出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15.05</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15.05</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lastRenderedPageBreak/>
              <w:t>21199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其他节能环保支出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45.80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45.80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2119999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其他节能环保支出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45.80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45.80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城乡社区支出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50.00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21203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城乡社区公共设施</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50.00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50.00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2120399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其他城乡社区公共设施支出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50.00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农林水支出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1,732.17</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1,732.17</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农业农村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279.21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279.21</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2130122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农业生产发展</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148.69</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148.69</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2130135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农业资源保护修复与利用</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130.52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130.52</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林业和草原</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18.13</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18.13</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森林资源培育</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13.28</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13.28</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森林资源管理</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0.00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2130209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森林生态效益补偿</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1.16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1.16</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2130234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林业草原防灾减灾</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3.70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3.70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21303</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水利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29.00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29.00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2130315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抗旱</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2130335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农村供水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19.00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巩固脱贫攻坚成果衔接乡村振兴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1,395.39</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1,395.39</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农村基础设施建设</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125.36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125.36</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生产发展</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296.81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296.81</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2130599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其他巩固脱贫攻坚成果衔接乡村振兴支出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973.22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973.22</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21307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农村综合改革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10.44</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10.44</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2130701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对村级公益事业建设的补助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6.20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6.20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2130705</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对村民委员会和村党支部的补助</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4.24</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4.24</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220</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自然资源海洋气象等支出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112.65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112.65</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22001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自然资源事务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112.65</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112.65</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2200104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自然资源规划及管理</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5.52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5.52</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2200106</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自然资源利用与保护</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107.13</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107.13</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住房保障支出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70.52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70.52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22102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住房改革支出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70.52</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70.52</w:t>
            </w:r>
            <w:r>
              <w:rPr>
                <w:b/>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lastRenderedPageBreak/>
              <w:t>2210201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住房公积金</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70.52</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70.52</w:t>
            </w: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灾害防治及应急管理支出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56.66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56.66</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22401</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应急管理事务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16.00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16.00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2240108</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应急救援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16.00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16.00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22402</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消防救援事务</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35.20</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35.20</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2240204</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消防应急救援</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35.20</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35.20</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22407</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自然灾害救灾及恢复重建支出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0.41</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0.41</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2240799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其他自然灾害救灾及恢复重建支出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0.41</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0.41</w:t>
            </w:r>
            <w:r>
              <w:rPr>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22499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b/>
                <w:color w:val="000000"/>
                <w:sz w:val="20"/>
                <w:szCs w:val="20"/>
              </w:rPr>
              <w:t>其他灾害防治及应急管理支出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5.06</w:t>
            </w:r>
            <w:r>
              <w:rPr>
                <w:b/>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5.06</w:t>
            </w:r>
            <w:r>
              <w:rPr>
                <w:b/>
                <w:color w:val="000000"/>
                <w:sz w:val="20"/>
              </w:rPr>
              <w:t xml:space="preserve"> </w:t>
            </w:r>
          </w:p>
        </w:tc>
      </w:tr>
      <w:tr w:rsidR="00D20762">
        <w:trPr>
          <w:trHeight w:val="308"/>
        </w:trPr>
        <w:tc>
          <w:tcPr>
            <w:tcW w:w="1857"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2249999</w:t>
            </w:r>
          </w:p>
        </w:tc>
        <w:tc>
          <w:tcPr>
            <w:tcW w:w="354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textAlignment w:val="center"/>
              <w:rPr>
                <w:rFonts w:cs="宋体" w:hint="default"/>
                <w:color w:val="000000"/>
                <w:sz w:val="20"/>
                <w:szCs w:val="20"/>
              </w:rPr>
            </w:pPr>
            <w:r>
              <w:rPr>
                <w:rFonts w:cs="宋体"/>
                <w:color w:val="000000"/>
                <w:sz w:val="20"/>
                <w:szCs w:val="20"/>
              </w:rPr>
              <w:t>其他灾害防治及应急管理支出</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5.06</w:t>
            </w:r>
            <w:r>
              <w:rPr>
                <w:color w:val="000000"/>
                <w:sz w:val="20"/>
              </w:rPr>
              <w:t xml:space="preserve"> </w:t>
            </w:r>
          </w:p>
        </w:tc>
        <w:tc>
          <w:tcPr>
            <w:tcW w:w="331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33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5.06</w:t>
            </w:r>
            <w:r>
              <w:rPr>
                <w:color w:val="000000"/>
                <w:sz w:val="20"/>
              </w:rPr>
              <w:t xml:space="preserve"> </w:t>
            </w:r>
          </w:p>
        </w:tc>
      </w:tr>
    </w:tbl>
    <w:p w:rsidR="00D20762" w:rsidRDefault="00B4559F">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本表反映单位本年度一般公共预算财政拨款支出情况。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D20762" w:rsidRDefault="00B4559F">
      <w:pPr>
        <w:ind w:firstLineChars="300" w:firstLine="630"/>
        <w:rPr>
          <w:rFonts w:cs="宋体" w:hint="default"/>
          <w:sz w:val="21"/>
          <w:szCs w:val="21"/>
        </w:rPr>
      </w:pPr>
      <w:r>
        <w:rPr>
          <w:rFonts w:cs="宋体"/>
          <w:sz w:val="21"/>
          <w:szCs w:val="21"/>
        </w:rPr>
        <w:br w:type="page"/>
      </w:r>
    </w:p>
    <w:tbl>
      <w:tblPr>
        <w:tblW w:w="15360" w:type="dxa"/>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D20762">
        <w:trPr>
          <w:trHeight w:val="90"/>
        </w:trPr>
        <w:tc>
          <w:tcPr>
            <w:tcW w:w="15360" w:type="dxa"/>
            <w:gridSpan w:val="9"/>
            <w:tcBorders>
              <w:top w:val="nil"/>
              <w:left w:val="nil"/>
              <w:bottom w:val="nil"/>
              <w:right w:val="nil"/>
            </w:tcBorders>
            <w:shd w:val="clear" w:color="auto" w:fill="auto"/>
            <w:tcMar>
              <w:top w:w="15" w:type="dxa"/>
              <w:left w:w="15" w:type="dxa"/>
              <w:right w:w="15" w:type="dxa"/>
            </w:tcMar>
            <w:vAlign w:val="bottom"/>
          </w:tcPr>
          <w:p w:rsidR="00D20762" w:rsidRDefault="00B4559F">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D20762">
        <w:trPr>
          <w:trHeight w:val="90"/>
        </w:trPr>
        <w:tc>
          <w:tcPr>
            <w:tcW w:w="3345"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spacing w:line="240" w:lineRule="exact"/>
              <w:rPr>
                <w:rFonts w:cs="宋体" w:hint="default"/>
                <w:color w:val="000000"/>
                <w:sz w:val="18"/>
                <w:szCs w:val="18"/>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p>
        </w:tc>
        <w:tc>
          <w:tcPr>
            <w:tcW w:w="1376"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06</w:t>
            </w:r>
            <w:r>
              <w:rPr>
                <w:rFonts w:cs="宋体"/>
                <w:color w:val="000000"/>
                <w:sz w:val="20"/>
                <w:szCs w:val="20"/>
              </w:rPr>
              <w:t>表</w:t>
            </w:r>
          </w:p>
        </w:tc>
      </w:tr>
      <w:tr w:rsidR="00D20762">
        <w:trPr>
          <w:trHeight w:val="90"/>
        </w:trPr>
        <w:tc>
          <w:tcPr>
            <w:tcW w:w="3345"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376"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90"/>
        </w:trPr>
        <w:tc>
          <w:tcPr>
            <w:tcW w:w="4721"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10639"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D20762">
        <w:trPr>
          <w:trHeight w:val="312"/>
        </w:trPr>
        <w:tc>
          <w:tcPr>
            <w:tcW w:w="605"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808"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D20762">
        <w:trPr>
          <w:trHeight w:val="312"/>
        </w:trPr>
        <w:tc>
          <w:tcPr>
            <w:tcW w:w="605"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274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37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8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9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656"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808"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352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c>
          <w:tcPr>
            <w:tcW w:w="188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jc w:val="center"/>
              <w:rPr>
                <w:rFonts w:cs="宋体" w:hint="default"/>
                <w:b/>
                <w:color w:val="000000"/>
                <w:sz w:val="18"/>
                <w:szCs w:val="18"/>
              </w:rPr>
            </w:pP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828.22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190.89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基本工资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124.56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73.17</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房屋建筑物购建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津贴补贴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164.82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印刷费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16.82</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办公设备购置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215.08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咨询费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专用设备购置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伙食补助费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手续费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基础设施建设</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绩效工资</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水费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3.20</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31006</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大型修缮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机关事业单位基本养老保险缴费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82.20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10.23</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信息网络及软件购置更新</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职业年金缴费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40.31</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邮电费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14.66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物资储备</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职工基本医疗保险缴费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35.90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取暖费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土地补偿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公务员医疗补助缴费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30209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物业管理费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安置补助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30112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其他社会保障缴费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1.08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差旅费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4.98</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31011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地上附着物和青苗补偿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30113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住房公积金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154.67</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因公出国（境）费用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拆迁补偿</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30114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9.60</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维修（护）费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2.01</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31013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30199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其他工资福利支出</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租赁费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31019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其他交通工具购置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118.18</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会议费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31021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文物和陈列品购置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离休费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培训费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0.76</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31022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无形资产购置</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30302</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退休费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公务接待费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31099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其他资本性支出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30303</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退职（役）费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30218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专用材料费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312</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30304</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抚恤金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30224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被装购置费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31201</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资本金注入</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30305</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生活补助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110.62</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30225</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专用燃料费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31203</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政府投资基金股权投资</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30306</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救济费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30226</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劳务费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11.59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31204</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费用补贴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30307</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医疗费补助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7.56</w:t>
            </w: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30227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委托业务费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31205</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利息补贴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30308</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助学金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30228</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工会经费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31299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其他对企业补助</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30309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奖励金</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30229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福利费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1.64</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30310</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个人农业生产补贴</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30231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公务用车运行维护费</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8.79</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39907</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国家赔偿费用支出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30311</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代缴社会保险费</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30239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其他交通费用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43.04</w:t>
            </w: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39908</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对民间非营利组织和群众性自治组织补贴</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30399</w:t>
            </w: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其他对个人和家庭的补助</w:t>
            </w: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30240</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税金及附加费用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39909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经常性赠与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30299</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其他商品和服务支出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39910</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资本性赠与</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307</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39999</w:t>
            </w: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其他支出</w:t>
            </w: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30701</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30702</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国外债务付息</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30703</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国内债务发行费用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r>
      <w:tr w:rsidR="00D20762">
        <w:trPr>
          <w:trHeight w:val="90"/>
        </w:trPr>
        <w:tc>
          <w:tcPr>
            <w:tcW w:w="60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274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3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D20762">
            <w:pPr>
              <w:spacing w:line="200" w:lineRule="exact"/>
              <w:rPr>
                <w:rFonts w:cs="宋体" w:hint="default"/>
                <w:color w:val="000000"/>
                <w:sz w:val="18"/>
                <w:szCs w:val="18"/>
              </w:rPr>
            </w:pPr>
          </w:p>
        </w:tc>
        <w:tc>
          <w:tcPr>
            <w:tcW w:w="836"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30704</w:t>
            </w:r>
          </w:p>
        </w:tc>
        <w:tc>
          <w:tcPr>
            <w:tcW w:w="1923"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textAlignment w:val="center"/>
              <w:rPr>
                <w:rFonts w:cs="宋体" w:hint="default"/>
                <w:color w:val="000000"/>
                <w:sz w:val="18"/>
                <w:szCs w:val="18"/>
              </w:rPr>
            </w:pPr>
            <w:r>
              <w:rPr>
                <w:rFonts w:cs="宋体"/>
                <w:color w:val="000000"/>
                <w:sz w:val="18"/>
                <w:szCs w:val="18"/>
              </w:rPr>
              <w:t xml:space="preserve">  </w:t>
            </w:r>
            <w:r>
              <w:rPr>
                <w:rFonts w:cs="宋体"/>
                <w:color w:val="000000"/>
                <w:sz w:val="18"/>
                <w:szCs w:val="18"/>
              </w:rPr>
              <w:t>国外债务发行费用</w:t>
            </w:r>
          </w:p>
        </w:tc>
        <w:tc>
          <w:tcPr>
            <w:tcW w:w="165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color w:val="000000"/>
                <w:sz w:val="18"/>
              </w:rPr>
              <w:t xml:space="preserve"> </w:t>
            </w:r>
          </w:p>
        </w:tc>
        <w:tc>
          <w:tcPr>
            <w:tcW w:w="80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3527"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spacing w:line="200" w:lineRule="exact"/>
              <w:rPr>
                <w:rFonts w:cs="宋体" w:hint="default"/>
                <w:color w:val="000000"/>
                <w:sz w:val="18"/>
                <w:szCs w:val="18"/>
              </w:rPr>
            </w:pPr>
          </w:p>
        </w:tc>
        <w:tc>
          <w:tcPr>
            <w:tcW w:w="188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spacing w:line="200" w:lineRule="exact"/>
              <w:jc w:val="right"/>
              <w:rPr>
                <w:rFonts w:cs="宋体" w:hint="default"/>
                <w:color w:val="000000"/>
                <w:sz w:val="18"/>
                <w:szCs w:val="18"/>
              </w:rPr>
            </w:pPr>
          </w:p>
        </w:tc>
      </w:tr>
      <w:tr w:rsidR="00D20762">
        <w:trPr>
          <w:trHeight w:val="90"/>
        </w:trPr>
        <w:tc>
          <w:tcPr>
            <w:tcW w:w="33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137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D20762" w:rsidRDefault="00B4559F">
            <w:pPr>
              <w:wordWrap w:val="0"/>
              <w:spacing w:line="200" w:lineRule="exact"/>
              <w:jc w:val="right"/>
              <w:textAlignment w:val="bottom"/>
              <w:rPr>
                <w:rFonts w:cs="宋体" w:hint="default"/>
                <w:color w:val="000000"/>
                <w:sz w:val="18"/>
                <w:szCs w:val="18"/>
              </w:rPr>
            </w:pPr>
            <w:r>
              <w:rPr>
                <w:rFonts w:cs="宋体"/>
                <w:color w:val="000000"/>
                <w:sz w:val="18"/>
                <w:szCs w:val="18"/>
              </w:rPr>
              <w:t>946.41</w:t>
            </w:r>
            <w:r>
              <w:rPr>
                <w:color w:val="000000"/>
                <w:sz w:val="18"/>
              </w:rPr>
              <w:t xml:space="preserve"> </w:t>
            </w:r>
          </w:p>
        </w:tc>
        <w:tc>
          <w:tcPr>
            <w:tcW w:w="8750"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188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spacing w:line="200" w:lineRule="exact"/>
              <w:jc w:val="right"/>
              <w:textAlignment w:val="center"/>
              <w:rPr>
                <w:rFonts w:cs="宋体" w:hint="default"/>
                <w:color w:val="000000"/>
                <w:sz w:val="18"/>
                <w:szCs w:val="18"/>
              </w:rPr>
            </w:pPr>
            <w:r>
              <w:rPr>
                <w:rFonts w:cs="宋体"/>
                <w:color w:val="000000"/>
                <w:sz w:val="18"/>
                <w:szCs w:val="18"/>
              </w:rPr>
              <w:t>190.89</w:t>
            </w:r>
            <w:r>
              <w:rPr>
                <w:color w:val="000000"/>
                <w:sz w:val="18"/>
              </w:rPr>
              <w:t xml:space="preserve"> </w:t>
            </w:r>
          </w:p>
        </w:tc>
      </w:tr>
    </w:tbl>
    <w:p w:rsidR="00D20762" w:rsidRDefault="00B4559F">
      <w:pPr>
        <w:spacing w:line="280" w:lineRule="exact"/>
        <w:rPr>
          <w:rFonts w:cs="宋体" w:hint="default"/>
          <w:sz w:val="20"/>
          <w:szCs w:val="20"/>
        </w:rPr>
      </w:pPr>
      <w:r>
        <w:rPr>
          <w:rFonts w:cs="宋体"/>
          <w:sz w:val="20"/>
          <w:szCs w:val="20"/>
        </w:rPr>
        <w:t>备注：</w:t>
      </w:r>
      <w:r>
        <w:rPr>
          <w:rFonts w:cs="宋体"/>
          <w:sz w:val="20"/>
          <w:szCs w:val="20"/>
        </w:rPr>
        <w:t>1.</w:t>
      </w:r>
      <w:r>
        <w:rPr>
          <w:rFonts w:cs="宋体"/>
          <w:sz w:val="20"/>
          <w:szCs w:val="20"/>
        </w:rPr>
        <w:t>本表反映单位本年度一般公共预算财政拨款基本支出明细情况。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D20762">
        <w:trPr>
          <w:trHeight w:val="644"/>
        </w:trPr>
        <w:tc>
          <w:tcPr>
            <w:tcW w:w="15378" w:type="dxa"/>
            <w:gridSpan w:val="8"/>
            <w:tcBorders>
              <w:top w:val="nil"/>
              <w:left w:val="nil"/>
              <w:bottom w:val="nil"/>
              <w:right w:val="nil"/>
            </w:tcBorders>
            <w:shd w:val="clear" w:color="auto" w:fill="auto"/>
            <w:tcMar>
              <w:top w:w="15" w:type="dxa"/>
              <w:left w:w="15" w:type="dxa"/>
              <w:right w:w="15" w:type="dxa"/>
            </w:tcMar>
            <w:vAlign w:val="bottom"/>
          </w:tcPr>
          <w:p w:rsidR="00D20762" w:rsidRDefault="00B4559F">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D20762">
        <w:trPr>
          <w:trHeight w:val="329"/>
        </w:trPr>
        <w:tc>
          <w:tcPr>
            <w:tcW w:w="4942"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07</w:t>
            </w:r>
            <w:r>
              <w:rPr>
                <w:rFonts w:cs="宋体"/>
                <w:color w:val="000000"/>
                <w:sz w:val="20"/>
                <w:szCs w:val="20"/>
              </w:rPr>
              <w:t>表</w:t>
            </w:r>
          </w:p>
        </w:tc>
      </w:tr>
      <w:tr w:rsidR="00D20762">
        <w:trPr>
          <w:trHeight w:val="329"/>
        </w:trPr>
        <w:tc>
          <w:tcPr>
            <w:tcW w:w="4942"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339"/>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w:t>
            </w:r>
          </w:p>
        </w:tc>
        <w:tc>
          <w:tcPr>
            <w:tcW w:w="1707"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年初结转和结余</w:t>
            </w:r>
          </w:p>
        </w:tc>
        <w:tc>
          <w:tcPr>
            <w:tcW w:w="1707"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本年收入</w:t>
            </w:r>
          </w:p>
        </w:tc>
        <w:tc>
          <w:tcPr>
            <w:tcW w:w="5186"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本年支出</w:t>
            </w:r>
          </w:p>
        </w:tc>
        <w:tc>
          <w:tcPr>
            <w:tcW w:w="18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年末结转和结余</w:t>
            </w:r>
          </w:p>
        </w:tc>
      </w:tr>
      <w:tr w:rsidR="00D20762">
        <w:trPr>
          <w:trHeight w:val="335"/>
        </w:trPr>
        <w:tc>
          <w:tcPr>
            <w:tcW w:w="185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功能分类科目编码</w:t>
            </w:r>
          </w:p>
        </w:tc>
        <w:tc>
          <w:tcPr>
            <w:tcW w:w="308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170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基本支出</w:t>
            </w:r>
          </w:p>
        </w:tc>
        <w:tc>
          <w:tcPr>
            <w:tcW w:w="177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项目支出</w:t>
            </w: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645"/>
        </w:trPr>
        <w:tc>
          <w:tcPr>
            <w:tcW w:w="185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08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0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77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18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9"/>
        </w:trPr>
        <w:tc>
          <w:tcPr>
            <w:tcW w:w="4942"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59.08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59.08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bCs/>
                <w:color w:val="000000"/>
                <w:sz w:val="20"/>
                <w:szCs w:val="20"/>
              </w:rPr>
              <w:t>59.08</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212</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城乡社区支出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32.00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32.00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32.00</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21208</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国有土地使用权出让收入安排的支出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12.00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12.00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12.00</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2120899</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其他国有土地使用权出让收入安排的支出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12.00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12.00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12.00</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21213</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城市基础设施配套费安排的支出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20.00</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2121302</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城市环境卫生</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20.00</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213</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农林水支出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21367</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三峡水库库区基金支出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17.08</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2136799</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其他三峡水库库区基金支出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17.08</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17.08</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17.08</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229</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其他支出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22960</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b/>
                <w:color w:val="000000"/>
                <w:sz w:val="20"/>
                <w:szCs w:val="20"/>
              </w:rPr>
              <w:t>彩票公益金安排的支出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b/>
                <w:color w:val="000000"/>
                <w:sz w:val="20"/>
                <w:szCs w:val="20"/>
              </w:rPr>
              <w:t>10.00</w:t>
            </w:r>
            <w:r>
              <w:rPr>
                <w:b/>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r w:rsidR="00D20762">
        <w:trPr>
          <w:trHeight w:val="349"/>
        </w:trPr>
        <w:tc>
          <w:tcPr>
            <w:tcW w:w="185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2296002</w:t>
            </w:r>
          </w:p>
        </w:tc>
        <w:tc>
          <w:tcPr>
            <w:tcW w:w="308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jc w:val="both"/>
              <w:textAlignment w:val="center"/>
              <w:rPr>
                <w:rFonts w:cs="宋体" w:hint="default"/>
                <w:color w:val="000000"/>
                <w:sz w:val="20"/>
                <w:szCs w:val="20"/>
              </w:rPr>
            </w:pPr>
            <w:r>
              <w:rPr>
                <w:rFonts w:cs="宋体"/>
                <w:color w:val="000000"/>
                <w:sz w:val="20"/>
                <w:szCs w:val="20"/>
              </w:rPr>
              <w:t>用于社会福利的彩票公益金支出</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170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c>
          <w:tcPr>
            <w:tcW w:w="177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rFonts w:cs="宋体"/>
                <w:color w:val="000000"/>
                <w:sz w:val="20"/>
                <w:szCs w:val="20"/>
              </w:rPr>
              <w:t>10.00</w:t>
            </w:r>
            <w:r>
              <w:rPr>
                <w:color w:val="000000"/>
                <w:sz w:val="20"/>
              </w:rPr>
              <w:t xml:space="preserve"> </w:t>
            </w:r>
          </w:p>
        </w:tc>
        <w:tc>
          <w:tcPr>
            <w:tcW w:w="18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color w:val="000000"/>
                <w:sz w:val="20"/>
              </w:rPr>
              <w:t xml:space="preserve"> </w:t>
            </w:r>
          </w:p>
        </w:tc>
      </w:tr>
    </w:tbl>
    <w:p w:rsidR="00D20762" w:rsidRDefault="00B4559F">
      <w:pPr>
        <w:rPr>
          <w:rFonts w:cs="宋体" w:hint="default"/>
          <w:sz w:val="21"/>
          <w:szCs w:val="21"/>
        </w:rPr>
      </w:pPr>
      <w:r>
        <w:rPr>
          <w:rFonts w:cs="宋体"/>
          <w:sz w:val="20"/>
          <w:szCs w:val="20"/>
        </w:rPr>
        <w:t>备注：</w:t>
      </w:r>
      <w:r>
        <w:rPr>
          <w:rFonts w:cs="宋体"/>
          <w:sz w:val="20"/>
          <w:szCs w:val="20"/>
        </w:rPr>
        <w:t>1.</w:t>
      </w:r>
      <w:r>
        <w:rPr>
          <w:rFonts w:cs="宋体"/>
          <w:sz w:val="20"/>
          <w:szCs w:val="20"/>
        </w:rPr>
        <w:t>本表反映单位本年度政府性基金预算财政拨款收入支出及结转和结余情况。</w:t>
      </w:r>
      <w:r>
        <w:rPr>
          <w:rFonts w:cs="宋体"/>
          <w:sz w:val="20"/>
          <w:szCs w:val="20"/>
        </w:rPr>
        <w:br/>
        <w:t xml:space="preserve">      2.</w:t>
      </w:r>
      <w:r>
        <w:rPr>
          <w:rFonts w:cs="宋体"/>
          <w:sz w:val="20"/>
          <w:szCs w:val="20"/>
        </w:rPr>
        <w:t>本套报表金额单位转换时可能存在尾数误差。</w:t>
      </w:r>
      <w:r>
        <w:rPr>
          <w:rFonts w:cs="宋体"/>
          <w:sz w:val="20"/>
          <w:szCs w:val="20"/>
        </w:rPr>
        <w:br/>
      </w:r>
      <w:r>
        <w:rPr>
          <w:rFonts w:cs="宋体"/>
          <w:sz w:val="20"/>
          <w:szCs w:val="20"/>
        </w:rPr>
        <w:br/>
      </w:r>
    </w:p>
    <w:p w:rsidR="00D20762" w:rsidRDefault="00B4559F">
      <w:pPr>
        <w:rPr>
          <w:rFonts w:cs="宋体" w:hint="default"/>
          <w:sz w:val="21"/>
          <w:szCs w:val="21"/>
        </w:rPr>
      </w:pPr>
      <w:r>
        <w:rPr>
          <w:rFonts w:cs="宋体"/>
          <w:sz w:val="21"/>
          <w:szCs w:val="21"/>
        </w:rPr>
        <w:br w:type="page"/>
      </w:r>
    </w:p>
    <w:tbl>
      <w:tblPr>
        <w:tblW w:w="15378" w:type="dxa"/>
        <w:tblLayout w:type="fixed"/>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D20762">
        <w:trPr>
          <w:trHeight w:val="650"/>
        </w:trPr>
        <w:tc>
          <w:tcPr>
            <w:tcW w:w="15378" w:type="dxa"/>
            <w:gridSpan w:val="7"/>
            <w:tcBorders>
              <w:top w:val="nil"/>
              <w:left w:val="nil"/>
              <w:bottom w:val="nil"/>
              <w:right w:val="nil"/>
            </w:tcBorders>
            <w:shd w:val="clear" w:color="auto" w:fill="auto"/>
            <w:tcMar>
              <w:top w:w="15" w:type="dxa"/>
              <w:left w:w="15" w:type="dxa"/>
              <w:right w:w="15" w:type="dxa"/>
            </w:tcMar>
            <w:vAlign w:val="bottom"/>
          </w:tcPr>
          <w:p w:rsidR="00D20762" w:rsidRDefault="00B4559F">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D20762">
        <w:trPr>
          <w:trHeight w:val="332"/>
        </w:trPr>
        <w:tc>
          <w:tcPr>
            <w:tcW w:w="4942" w:type="dxa"/>
            <w:gridSpan w:val="2"/>
            <w:vMerge w:val="restart"/>
            <w:tcBorders>
              <w:top w:val="nil"/>
              <w:left w:val="nil"/>
              <w:right w:val="nil"/>
            </w:tcBorders>
            <w:shd w:val="clear" w:color="auto" w:fill="auto"/>
            <w:tcMar>
              <w:top w:w="15" w:type="dxa"/>
              <w:left w:w="15" w:type="dxa"/>
              <w:right w:w="15" w:type="dxa"/>
            </w:tcMar>
            <w:vAlign w:val="bottom"/>
          </w:tcPr>
          <w:p w:rsidR="00D20762" w:rsidRDefault="00B4559F">
            <w:pPr>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p>
        </w:tc>
        <w:tc>
          <w:tcPr>
            <w:tcW w:w="3276"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08</w:t>
            </w:r>
            <w:r>
              <w:rPr>
                <w:rFonts w:cs="宋体"/>
                <w:color w:val="000000"/>
                <w:sz w:val="20"/>
                <w:szCs w:val="20"/>
              </w:rPr>
              <w:t>表</w:t>
            </w:r>
          </w:p>
        </w:tc>
      </w:tr>
      <w:tr w:rsidR="00D20762">
        <w:trPr>
          <w:trHeight w:val="332"/>
        </w:trPr>
        <w:tc>
          <w:tcPr>
            <w:tcW w:w="4942" w:type="dxa"/>
            <w:gridSpan w:val="2"/>
            <w:vMerge/>
            <w:tcBorders>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276" w:type="dxa"/>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rsidR="00D20762" w:rsidRDefault="00D20762">
            <w:pPr>
              <w:rPr>
                <w:rFonts w:cs="宋体" w:hint="default"/>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rsidR="00D20762" w:rsidRDefault="00B4559F">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422"/>
        </w:trPr>
        <w:tc>
          <w:tcPr>
            <w:tcW w:w="4942"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B4559F">
            <w:pPr>
              <w:jc w:val="center"/>
              <w:textAlignment w:val="bottom"/>
              <w:rPr>
                <w:rFonts w:cs="宋体" w:hint="default"/>
                <w:b/>
                <w:color w:val="000000"/>
                <w:sz w:val="20"/>
                <w:szCs w:val="20"/>
              </w:rPr>
            </w:pPr>
            <w:r>
              <w:rPr>
                <w:rFonts w:cs="宋体"/>
                <w:b/>
                <w:color w:val="000000"/>
                <w:sz w:val="20"/>
                <w:szCs w:val="20"/>
              </w:rPr>
              <w:t>项目</w:t>
            </w:r>
          </w:p>
        </w:tc>
        <w:tc>
          <w:tcPr>
            <w:tcW w:w="10436" w:type="dxa"/>
            <w:gridSpan w:val="5"/>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D20762" w:rsidRDefault="00B4559F">
            <w:pPr>
              <w:jc w:val="center"/>
              <w:textAlignment w:val="bottom"/>
              <w:rPr>
                <w:rFonts w:cs="宋体" w:hint="default"/>
                <w:b/>
                <w:color w:val="000000"/>
                <w:sz w:val="20"/>
                <w:szCs w:val="20"/>
              </w:rPr>
            </w:pPr>
            <w:r>
              <w:rPr>
                <w:rFonts w:cs="宋体"/>
                <w:b/>
                <w:color w:val="000000"/>
                <w:sz w:val="20"/>
                <w:szCs w:val="20"/>
              </w:rPr>
              <w:t>本年支出</w:t>
            </w:r>
          </w:p>
        </w:tc>
      </w:tr>
      <w:tr w:rsidR="00D20762">
        <w:trPr>
          <w:trHeight w:val="339"/>
        </w:trPr>
        <w:tc>
          <w:tcPr>
            <w:tcW w:w="18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科目名称</w:t>
            </w:r>
          </w:p>
        </w:tc>
        <w:tc>
          <w:tcPr>
            <w:tcW w:w="3476" w:type="dxa"/>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347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项目支出</w:t>
            </w:r>
          </w:p>
        </w:tc>
      </w:tr>
      <w:tr w:rsidR="00D20762">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39"/>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326"/>
        </w:trPr>
        <w:tc>
          <w:tcPr>
            <w:tcW w:w="18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06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76" w:type="dxa"/>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7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c>
          <w:tcPr>
            <w:tcW w:w="3485" w:type="dxa"/>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D20762" w:rsidRDefault="00D20762">
            <w:pPr>
              <w:jc w:val="center"/>
              <w:rPr>
                <w:rFonts w:cs="宋体" w:hint="default"/>
                <w:b/>
                <w:color w:val="000000"/>
                <w:sz w:val="20"/>
                <w:szCs w:val="20"/>
              </w:rPr>
            </w:pPr>
          </w:p>
        </w:tc>
      </w:tr>
      <w:tr w:rsidR="00D20762">
        <w:trPr>
          <w:trHeight w:val="611"/>
        </w:trPr>
        <w:tc>
          <w:tcPr>
            <w:tcW w:w="49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D20762" w:rsidRDefault="00B4559F">
            <w:pPr>
              <w:jc w:val="center"/>
              <w:textAlignment w:val="center"/>
              <w:rPr>
                <w:rFonts w:cs="宋体" w:hint="default"/>
                <w:b/>
                <w:color w:val="000000"/>
                <w:sz w:val="20"/>
                <w:szCs w:val="20"/>
              </w:rPr>
            </w:pPr>
            <w:r>
              <w:rPr>
                <w:rFonts w:cs="宋体"/>
                <w:b/>
                <w:color w:val="000000"/>
                <w:sz w:val="20"/>
                <w:szCs w:val="20"/>
              </w:rPr>
              <w:t>合计</w:t>
            </w:r>
          </w:p>
        </w:tc>
        <w:tc>
          <w:tcPr>
            <w:tcW w:w="347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c>
          <w:tcPr>
            <w:tcW w:w="347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D20762">
            <w:pPr>
              <w:jc w:val="right"/>
              <w:rPr>
                <w:rFonts w:cs="宋体" w:hint="default"/>
                <w:b/>
                <w:color w:val="000000"/>
                <w:sz w:val="20"/>
                <w:szCs w:val="20"/>
              </w:rPr>
            </w:pPr>
          </w:p>
        </w:tc>
        <w:tc>
          <w:tcPr>
            <w:tcW w:w="348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D20762" w:rsidRDefault="00B4559F">
            <w:pPr>
              <w:wordWrap w:val="0"/>
              <w:jc w:val="right"/>
              <w:textAlignment w:val="center"/>
              <w:rPr>
                <w:rFonts w:cs="宋体" w:hint="default"/>
                <w:b/>
                <w:color w:val="000000"/>
                <w:sz w:val="20"/>
                <w:szCs w:val="20"/>
              </w:rPr>
            </w:pPr>
            <w:r>
              <w:rPr>
                <w:b/>
                <w:color w:val="000000"/>
                <w:sz w:val="20"/>
              </w:rPr>
              <w:t xml:space="preserve"> </w:t>
            </w:r>
          </w:p>
        </w:tc>
      </w:tr>
    </w:tbl>
    <w:p w:rsidR="00D20762" w:rsidRDefault="00B4559F">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p>
    <w:p w:rsidR="00D20762" w:rsidRDefault="00B4559F">
      <w:pPr>
        <w:rPr>
          <w:rFonts w:cs="宋体" w:hint="default"/>
          <w:sz w:val="21"/>
          <w:szCs w:val="21"/>
        </w:rPr>
      </w:pPr>
      <w:r>
        <w:rPr>
          <w:rFonts w:cs="宋体" w:hint="default"/>
          <w:sz w:val="21"/>
          <w:szCs w:val="21"/>
        </w:rPr>
        <w:br w:type="page"/>
      </w:r>
    </w:p>
    <w:tbl>
      <w:tblPr>
        <w:tblW w:w="15400" w:type="dxa"/>
        <w:tblLayout w:type="fixed"/>
        <w:tblCellMar>
          <w:left w:w="0" w:type="dxa"/>
          <w:right w:w="0" w:type="dxa"/>
        </w:tblCellMar>
        <w:tblLook w:val="04A0" w:firstRow="1" w:lastRow="0" w:firstColumn="1" w:lastColumn="0" w:noHBand="0" w:noVBand="1"/>
      </w:tblPr>
      <w:tblGrid>
        <w:gridCol w:w="4173"/>
        <w:gridCol w:w="2239"/>
        <w:gridCol w:w="2187"/>
        <w:gridCol w:w="4667"/>
        <w:gridCol w:w="2134"/>
      </w:tblGrid>
      <w:tr w:rsidR="00D20762">
        <w:trPr>
          <w:trHeight w:val="314"/>
        </w:trPr>
        <w:tc>
          <w:tcPr>
            <w:tcW w:w="15400" w:type="dxa"/>
            <w:gridSpan w:val="5"/>
            <w:tcBorders>
              <w:top w:val="nil"/>
              <w:left w:val="nil"/>
              <w:bottom w:val="nil"/>
              <w:right w:val="nil"/>
            </w:tcBorders>
            <w:shd w:val="clear" w:color="auto" w:fill="auto"/>
            <w:tcMar>
              <w:top w:w="15" w:type="dxa"/>
              <w:left w:w="15" w:type="dxa"/>
              <w:right w:w="15" w:type="dxa"/>
            </w:tcMar>
            <w:vAlign w:val="bottom"/>
          </w:tcPr>
          <w:p w:rsidR="00D20762" w:rsidRDefault="00B4559F">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D20762">
        <w:trPr>
          <w:trHeight w:val="223"/>
        </w:trPr>
        <w:tc>
          <w:tcPr>
            <w:tcW w:w="4173"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80" w:lineRule="exact"/>
              <w:rPr>
                <w:rFonts w:cs="宋体" w:hint="default"/>
                <w:color w:val="000000"/>
                <w:sz w:val="20"/>
                <w:szCs w:val="20"/>
              </w:rPr>
            </w:pPr>
          </w:p>
        </w:tc>
        <w:tc>
          <w:tcPr>
            <w:tcW w:w="2239"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80" w:lineRule="exact"/>
              <w:jc w:val="center"/>
              <w:rPr>
                <w:rFonts w:cs="宋体" w:hint="default"/>
                <w:color w:val="000000"/>
                <w:sz w:val="20"/>
                <w:szCs w:val="20"/>
              </w:rPr>
            </w:pPr>
          </w:p>
        </w:tc>
        <w:tc>
          <w:tcPr>
            <w:tcW w:w="2187"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80" w:lineRule="exact"/>
              <w:jc w:val="right"/>
              <w:rPr>
                <w:rFonts w:cs="宋体" w:hint="default"/>
                <w:color w:val="000000"/>
                <w:sz w:val="20"/>
                <w:szCs w:val="20"/>
              </w:rPr>
            </w:pPr>
          </w:p>
        </w:tc>
        <w:tc>
          <w:tcPr>
            <w:tcW w:w="4667" w:type="dxa"/>
            <w:tcBorders>
              <w:top w:val="nil"/>
              <w:left w:val="nil"/>
              <w:bottom w:val="nil"/>
              <w:right w:val="nil"/>
            </w:tcBorders>
            <w:shd w:val="clear" w:color="auto" w:fill="auto"/>
            <w:tcMar>
              <w:top w:w="15" w:type="dxa"/>
              <w:left w:w="15" w:type="dxa"/>
              <w:right w:w="15" w:type="dxa"/>
            </w:tcMar>
            <w:vAlign w:val="bottom"/>
          </w:tcPr>
          <w:p w:rsidR="00D20762" w:rsidRDefault="00D20762">
            <w:pPr>
              <w:spacing w:line="280" w:lineRule="exact"/>
              <w:rPr>
                <w:rFonts w:cs="宋体" w:hint="default"/>
                <w:color w:val="000000"/>
                <w:sz w:val="20"/>
                <w:szCs w:val="20"/>
              </w:rPr>
            </w:pPr>
          </w:p>
        </w:tc>
        <w:tc>
          <w:tcPr>
            <w:tcW w:w="2134" w:type="dxa"/>
            <w:tcBorders>
              <w:top w:val="nil"/>
              <w:left w:val="nil"/>
              <w:bottom w:val="nil"/>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公开</w:t>
            </w:r>
            <w:r>
              <w:rPr>
                <w:rFonts w:cs="宋体"/>
                <w:color w:val="000000"/>
                <w:sz w:val="20"/>
                <w:szCs w:val="20"/>
              </w:rPr>
              <w:t>09</w:t>
            </w:r>
            <w:r>
              <w:rPr>
                <w:rFonts w:cs="宋体"/>
                <w:color w:val="000000"/>
                <w:sz w:val="20"/>
                <w:szCs w:val="20"/>
              </w:rPr>
              <w:t>表</w:t>
            </w:r>
          </w:p>
        </w:tc>
      </w:tr>
      <w:tr w:rsidR="00D20762">
        <w:trPr>
          <w:trHeight w:val="434"/>
        </w:trPr>
        <w:tc>
          <w:tcPr>
            <w:tcW w:w="4173" w:type="dxa"/>
            <w:tcBorders>
              <w:top w:val="nil"/>
              <w:left w:val="nil"/>
              <w:bottom w:val="single" w:sz="4" w:space="0" w:color="auto"/>
              <w:right w:val="nil"/>
            </w:tcBorders>
            <w:shd w:val="clear" w:color="auto" w:fill="auto"/>
            <w:tcMar>
              <w:top w:w="15" w:type="dxa"/>
              <w:left w:w="15" w:type="dxa"/>
              <w:right w:w="15" w:type="dxa"/>
            </w:tcMar>
            <w:vAlign w:val="bottom"/>
          </w:tcPr>
          <w:p w:rsidR="00D20762" w:rsidRDefault="00B4559F">
            <w:pPr>
              <w:spacing w:line="280" w:lineRule="exact"/>
              <w:textAlignment w:val="bottom"/>
              <w:rPr>
                <w:rFonts w:cs="宋体" w:hint="default"/>
                <w:color w:val="000000"/>
                <w:sz w:val="20"/>
                <w:szCs w:val="20"/>
              </w:rPr>
            </w:pPr>
            <w:r>
              <w:rPr>
                <w:rFonts w:cs="宋体"/>
                <w:sz w:val="20"/>
                <w:szCs w:val="20"/>
              </w:rPr>
              <w:t>公开单位</w:t>
            </w:r>
            <w:r>
              <w:rPr>
                <w:rFonts w:cs="宋体"/>
                <w:color w:val="000000"/>
                <w:sz w:val="20"/>
                <w:szCs w:val="20"/>
              </w:rPr>
              <w:t>：</w:t>
            </w:r>
            <w:r>
              <w:rPr>
                <w:rFonts w:cs="宋体"/>
                <w:color w:val="000000"/>
                <w:sz w:val="20"/>
                <w:szCs w:val="20"/>
              </w:rPr>
              <w:t xml:space="preserve"> </w:t>
            </w:r>
            <w:r>
              <w:rPr>
                <w:color w:val="000000"/>
                <w:sz w:val="20"/>
              </w:rPr>
              <w:t>重庆市秀山土家族苗族自治县梅江镇人民政府（本级）</w:t>
            </w:r>
          </w:p>
        </w:tc>
        <w:tc>
          <w:tcPr>
            <w:tcW w:w="2239" w:type="dxa"/>
            <w:tcBorders>
              <w:top w:val="nil"/>
              <w:left w:val="nil"/>
              <w:bottom w:val="single" w:sz="4" w:space="0" w:color="auto"/>
              <w:right w:val="nil"/>
            </w:tcBorders>
            <w:shd w:val="clear" w:color="auto" w:fill="auto"/>
            <w:tcMar>
              <w:top w:w="15" w:type="dxa"/>
              <w:left w:w="15" w:type="dxa"/>
              <w:right w:w="15" w:type="dxa"/>
            </w:tcMar>
            <w:vAlign w:val="bottom"/>
          </w:tcPr>
          <w:p w:rsidR="00D20762" w:rsidRDefault="00D20762">
            <w:pPr>
              <w:spacing w:line="280" w:lineRule="exact"/>
              <w:jc w:val="center"/>
              <w:rPr>
                <w:rFonts w:cs="宋体" w:hint="default"/>
                <w:color w:val="000000"/>
                <w:sz w:val="20"/>
                <w:szCs w:val="20"/>
              </w:rPr>
            </w:pPr>
          </w:p>
        </w:tc>
        <w:tc>
          <w:tcPr>
            <w:tcW w:w="2187" w:type="dxa"/>
            <w:tcBorders>
              <w:top w:val="nil"/>
              <w:left w:val="nil"/>
              <w:bottom w:val="single" w:sz="4" w:space="0" w:color="auto"/>
              <w:right w:val="nil"/>
            </w:tcBorders>
            <w:shd w:val="clear" w:color="auto" w:fill="auto"/>
            <w:tcMar>
              <w:top w:w="15" w:type="dxa"/>
              <w:left w:w="15" w:type="dxa"/>
              <w:right w:w="15" w:type="dxa"/>
            </w:tcMar>
            <w:vAlign w:val="bottom"/>
          </w:tcPr>
          <w:p w:rsidR="00D20762" w:rsidRDefault="00D20762">
            <w:pPr>
              <w:spacing w:line="280" w:lineRule="exact"/>
              <w:jc w:val="right"/>
              <w:rPr>
                <w:rFonts w:cs="宋体" w:hint="default"/>
                <w:color w:val="000000"/>
                <w:sz w:val="20"/>
                <w:szCs w:val="20"/>
              </w:rPr>
            </w:pPr>
          </w:p>
        </w:tc>
        <w:tc>
          <w:tcPr>
            <w:tcW w:w="4667" w:type="dxa"/>
            <w:tcBorders>
              <w:top w:val="nil"/>
              <w:left w:val="nil"/>
              <w:bottom w:val="single" w:sz="4" w:space="0" w:color="auto"/>
              <w:right w:val="nil"/>
            </w:tcBorders>
            <w:shd w:val="clear" w:color="auto" w:fill="auto"/>
            <w:tcMar>
              <w:top w:w="15" w:type="dxa"/>
              <w:left w:w="15" w:type="dxa"/>
              <w:right w:w="15" w:type="dxa"/>
            </w:tcMar>
            <w:vAlign w:val="bottom"/>
          </w:tcPr>
          <w:p w:rsidR="00D20762" w:rsidRDefault="00D20762">
            <w:pPr>
              <w:spacing w:line="280" w:lineRule="exact"/>
              <w:rPr>
                <w:rFonts w:cs="宋体" w:hint="default"/>
                <w:color w:val="000000"/>
                <w:sz w:val="20"/>
                <w:szCs w:val="20"/>
              </w:rPr>
            </w:pPr>
          </w:p>
        </w:tc>
        <w:tc>
          <w:tcPr>
            <w:tcW w:w="2134" w:type="dxa"/>
            <w:tcBorders>
              <w:top w:val="nil"/>
              <w:left w:val="nil"/>
              <w:bottom w:val="single" w:sz="4" w:space="0" w:color="auto"/>
              <w:right w:val="nil"/>
            </w:tcBorders>
            <w:shd w:val="clear" w:color="auto" w:fill="auto"/>
            <w:tcMar>
              <w:top w:w="15" w:type="dxa"/>
              <w:left w:w="15" w:type="dxa"/>
              <w:right w:w="15" w:type="dxa"/>
            </w:tcMar>
            <w:vAlign w:val="bottom"/>
          </w:tcPr>
          <w:p w:rsidR="00D20762" w:rsidRDefault="00B4559F">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D20762">
        <w:trPr>
          <w:trHeight w:val="20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项</w:t>
            </w:r>
            <w:r>
              <w:rPr>
                <w:rFonts w:cs="宋体"/>
                <w:b/>
                <w:color w:val="000000"/>
                <w:sz w:val="20"/>
                <w:szCs w:val="20"/>
              </w:rPr>
              <w:t xml:space="preserve">  </w:t>
            </w:r>
            <w:r>
              <w:rPr>
                <w:rFonts w:cs="宋体"/>
                <w:b/>
                <w:color w:val="000000"/>
                <w:sz w:val="20"/>
                <w:szCs w:val="20"/>
              </w:rPr>
              <w:t>目</w:t>
            </w:r>
          </w:p>
        </w:tc>
        <w:tc>
          <w:tcPr>
            <w:tcW w:w="2239"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预算数</w:t>
            </w:r>
          </w:p>
        </w:tc>
        <w:tc>
          <w:tcPr>
            <w:tcW w:w="218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项</w:t>
            </w:r>
            <w:r>
              <w:rPr>
                <w:rFonts w:cs="宋体"/>
                <w:b/>
                <w:color w:val="000000"/>
                <w:sz w:val="20"/>
                <w:szCs w:val="20"/>
              </w:rPr>
              <w:t xml:space="preserve">  </w:t>
            </w:r>
            <w:r>
              <w:rPr>
                <w:rFonts w:cs="宋体"/>
                <w:b/>
                <w:color w:val="000000"/>
                <w:sz w:val="20"/>
                <w:szCs w:val="20"/>
              </w:rPr>
              <w:t>目</w:t>
            </w:r>
          </w:p>
        </w:tc>
        <w:tc>
          <w:tcPr>
            <w:tcW w:w="2134"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D20762">
        <w:trPr>
          <w:trHeight w:val="20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一、“三公”经费支出</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四、机关运行经费</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190.89</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（一）支出合计</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8.79</w:t>
            </w:r>
            <w:r>
              <w:rPr>
                <w:color w:val="000000"/>
                <w:sz w:val="20"/>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8.79</w:t>
            </w: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（一）行政单位</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190.89</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1</w:t>
            </w:r>
            <w:r>
              <w:rPr>
                <w:rFonts w:cs="宋体"/>
                <w:color w:val="000000"/>
                <w:sz w:val="20"/>
                <w:szCs w:val="20"/>
              </w:rPr>
              <w:t>．因公出国（境）费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（二）参照公务员法管理事业单位</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2</w:t>
            </w:r>
            <w:r>
              <w:rPr>
                <w:rFonts w:cs="宋体"/>
                <w:color w:val="000000"/>
                <w:sz w:val="20"/>
                <w:szCs w:val="20"/>
              </w:rPr>
              <w:t>．公务用车购置及运行维护费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8.79</w:t>
            </w:r>
            <w:r>
              <w:rPr>
                <w:color w:val="000000"/>
                <w:sz w:val="20"/>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8.79</w:t>
            </w: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五、资产信息</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w:t>
            </w:r>
            <w:r>
              <w:rPr>
                <w:rFonts w:cs="宋体"/>
                <w:color w:val="000000"/>
                <w:sz w:val="20"/>
                <w:szCs w:val="20"/>
              </w:rPr>
              <w:t>1</w:t>
            </w:r>
            <w:r>
              <w:rPr>
                <w:rFonts w:cs="宋体"/>
                <w:color w:val="000000"/>
                <w:sz w:val="20"/>
                <w:szCs w:val="20"/>
              </w:rPr>
              <w:t>）公务用车购置费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（一）车辆数合计（辆）</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4</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w:t>
            </w:r>
            <w:r>
              <w:rPr>
                <w:rFonts w:cs="宋体"/>
                <w:color w:val="000000"/>
                <w:sz w:val="20"/>
                <w:szCs w:val="20"/>
              </w:rPr>
              <w:t>2</w:t>
            </w:r>
            <w:r>
              <w:rPr>
                <w:rFonts w:cs="宋体"/>
                <w:color w:val="000000"/>
                <w:sz w:val="20"/>
                <w:szCs w:val="20"/>
              </w:rPr>
              <w:t>）公务用车运行维护费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8.79</w:t>
            </w:r>
            <w:r>
              <w:rPr>
                <w:color w:val="000000"/>
                <w:sz w:val="20"/>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8.79</w:t>
            </w: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1</w:t>
            </w:r>
            <w:r>
              <w:rPr>
                <w:rFonts w:cs="宋体"/>
                <w:color w:val="000000"/>
                <w:sz w:val="20"/>
                <w:szCs w:val="20"/>
              </w:rPr>
              <w:t>．副部（省）级及以上领导用车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3</w:t>
            </w:r>
            <w:r>
              <w:rPr>
                <w:rFonts w:cs="宋体"/>
                <w:color w:val="000000"/>
                <w:sz w:val="20"/>
                <w:szCs w:val="20"/>
              </w:rPr>
              <w:t>．公务接待费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2</w:t>
            </w:r>
            <w:r>
              <w:rPr>
                <w:rFonts w:cs="宋体"/>
                <w:color w:val="000000"/>
                <w:sz w:val="20"/>
                <w:szCs w:val="20"/>
              </w:rPr>
              <w:t>．主要领导干部用车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w:t>
            </w:r>
            <w:r>
              <w:rPr>
                <w:rFonts w:cs="宋体"/>
                <w:color w:val="000000"/>
                <w:sz w:val="20"/>
                <w:szCs w:val="20"/>
              </w:rPr>
              <w:t>1</w:t>
            </w:r>
            <w:r>
              <w:rPr>
                <w:rFonts w:cs="宋体"/>
                <w:color w:val="000000"/>
                <w:sz w:val="20"/>
                <w:szCs w:val="20"/>
              </w:rPr>
              <w:t>）国内接待费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3</w:t>
            </w:r>
            <w:r>
              <w:rPr>
                <w:rFonts w:cs="宋体"/>
                <w:color w:val="000000"/>
                <w:sz w:val="20"/>
                <w:szCs w:val="20"/>
              </w:rPr>
              <w:t>．机要通信用车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其中：外事接待费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4</w:t>
            </w:r>
            <w:r>
              <w:rPr>
                <w:rFonts w:cs="宋体"/>
                <w:color w:val="000000"/>
                <w:sz w:val="20"/>
                <w:szCs w:val="20"/>
              </w:rPr>
              <w:t>．应急保障用车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4</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w:t>
            </w:r>
            <w:r>
              <w:rPr>
                <w:rFonts w:cs="宋体"/>
                <w:color w:val="000000"/>
                <w:sz w:val="20"/>
                <w:szCs w:val="20"/>
              </w:rPr>
              <w:t>2</w:t>
            </w:r>
            <w:r>
              <w:rPr>
                <w:rFonts w:cs="宋体"/>
                <w:color w:val="000000"/>
                <w:sz w:val="20"/>
                <w:szCs w:val="20"/>
              </w:rPr>
              <w:t>）国（境）外接待费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5</w:t>
            </w:r>
            <w:r>
              <w:rPr>
                <w:rFonts w:cs="宋体"/>
                <w:color w:val="000000"/>
                <w:sz w:val="20"/>
                <w:szCs w:val="20"/>
              </w:rPr>
              <w:t>．执法执勤用车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（二）相关统计数</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6</w:t>
            </w:r>
            <w:r>
              <w:rPr>
                <w:rFonts w:cs="宋体"/>
                <w:color w:val="000000"/>
                <w:sz w:val="20"/>
                <w:szCs w:val="20"/>
              </w:rPr>
              <w:t>．特种专业技术用车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1</w:t>
            </w:r>
            <w:r>
              <w:rPr>
                <w:rFonts w:cs="宋体"/>
                <w:color w:val="000000"/>
                <w:sz w:val="20"/>
                <w:szCs w:val="20"/>
              </w:rPr>
              <w:t>．因公出国（境）团组数（个）</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7</w:t>
            </w:r>
            <w:r>
              <w:rPr>
                <w:rFonts w:cs="宋体"/>
                <w:color w:val="000000"/>
                <w:sz w:val="20"/>
                <w:szCs w:val="20"/>
              </w:rPr>
              <w:t>．离退休干部用车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2</w:t>
            </w:r>
            <w:r>
              <w:rPr>
                <w:rFonts w:cs="宋体"/>
                <w:color w:val="000000"/>
                <w:sz w:val="20"/>
                <w:szCs w:val="20"/>
              </w:rPr>
              <w:t>．因公出国（境）人次数（人）</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8</w:t>
            </w:r>
            <w:r>
              <w:rPr>
                <w:rFonts w:cs="宋体"/>
                <w:color w:val="000000"/>
                <w:sz w:val="20"/>
                <w:szCs w:val="20"/>
              </w:rPr>
              <w:t>．其他用车</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3</w:t>
            </w:r>
            <w:r>
              <w:rPr>
                <w:rFonts w:cs="宋体"/>
                <w:color w:val="000000"/>
                <w:sz w:val="20"/>
                <w:szCs w:val="20"/>
              </w:rPr>
              <w:t>．公务用车购置数（辆）</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（二）单价</w:t>
            </w:r>
            <w:r>
              <w:rPr>
                <w:rFonts w:cs="宋体"/>
                <w:color w:val="000000"/>
                <w:sz w:val="20"/>
                <w:szCs w:val="20"/>
              </w:rPr>
              <w:t>100</w:t>
            </w:r>
            <w:r>
              <w:rPr>
                <w:rFonts w:cs="宋体"/>
                <w:color w:val="000000"/>
                <w:sz w:val="20"/>
                <w:szCs w:val="20"/>
              </w:rPr>
              <w:t>万元（含）以上设备（不含车辆）</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4</w:t>
            </w:r>
            <w:r>
              <w:rPr>
                <w:rFonts w:cs="宋体"/>
                <w:color w:val="000000"/>
                <w:sz w:val="20"/>
                <w:szCs w:val="20"/>
              </w:rPr>
              <w:t>．公务用车保有量（辆）</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4</w:t>
            </w: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六、政府采购支出信息</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5</w:t>
            </w:r>
            <w:r>
              <w:rPr>
                <w:rFonts w:cs="宋体"/>
                <w:color w:val="000000"/>
                <w:sz w:val="20"/>
                <w:szCs w:val="20"/>
              </w:rPr>
              <w:t>．国内公务接待批次（个）</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（一）政府采购支出合计</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231.06</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其中：外事接待批次（个）</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1</w:t>
            </w:r>
            <w:r>
              <w:rPr>
                <w:rFonts w:cs="宋体"/>
                <w:color w:val="000000"/>
                <w:sz w:val="20"/>
                <w:szCs w:val="20"/>
              </w:rPr>
              <w:t>．政府采购货物支出</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81.57</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6</w:t>
            </w:r>
            <w:r>
              <w:rPr>
                <w:rFonts w:cs="宋体"/>
                <w:color w:val="000000"/>
                <w:sz w:val="20"/>
                <w:szCs w:val="20"/>
              </w:rPr>
              <w:t>．国内公务接待人次（人）</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2</w:t>
            </w:r>
            <w:r>
              <w:rPr>
                <w:rFonts w:cs="宋体"/>
                <w:color w:val="000000"/>
                <w:sz w:val="20"/>
                <w:szCs w:val="20"/>
              </w:rPr>
              <w:t>．政府采购工程支出</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其中：外事接待人次（人）</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3</w:t>
            </w:r>
            <w:r>
              <w:rPr>
                <w:rFonts w:cs="宋体"/>
                <w:color w:val="000000"/>
                <w:sz w:val="20"/>
                <w:szCs w:val="20"/>
              </w:rPr>
              <w:t>．政府采购服务支出</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149.49</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7</w:t>
            </w:r>
            <w:r>
              <w:rPr>
                <w:rFonts w:cs="宋体"/>
                <w:color w:val="000000"/>
                <w:sz w:val="20"/>
                <w:szCs w:val="20"/>
              </w:rPr>
              <w:t>．国（境）外公务接待批次（个）</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（二）政府采购授予中小企业合同金额</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81.57</w:t>
            </w:r>
            <w:r>
              <w:rPr>
                <w:color w:val="000000"/>
                <w:sz w:val="20"/>
              </w:rPr>
              <w:t xml:space="preserve"> </w:t>
            </w:r>
          </w:p>
        </w:tc>
      </w:tr>
      <w:tr w:rsidR="00D20762">
        <w:trPr>
          <w:trHeight w:val="280"/>
        </w:trPr>
        <w:tc>
          <w:tcPr>
            <w:tcW w:w="4173" w:type="dxa"/>
            <w:tcBorders>
              <w:top w:val="single" w:sz="4" w:space="0" w:color="auto"/>
              <w:left w:val="single" w:sz="4" w:space="0" w:color="auto"/>
              <w:bottom w:val="single" w:sz="4" w:space="0" w:color="auto"/>
              <w:right w:val="single" w:sz="4" w:space="0" w:color="auto"/>
            </w:tcBorders>
            <w:shd w:val="clear" w:color="FFFFFF" w:fill="BFBFBF"/>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8</w:t>
            </w:r>
            <w:r>
              <w:rPr>
                <w:rFonts w:cs="宋体"/>
                <w:color w:val="000000"/>
                <w:sz w:val="20"/>
                <w:szCs w:val="20"/>
              </w:rPr>
              <w:t>．国（境）外公务接待人次（人）</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 xml:space="preserve">        </w:t>
            </w:r>
            <w:r>
              <w:rPr>
                <w:rFonts w:cs="宋体"/>
                <w:color w:val="000000"/>
                <w:sz w:val="20"/>
                <w:szCs w:val="20"/>
              </w:rPr>
              <w:t>其中：授予小微企业合同金额</w:t>
            </w: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81.57</w:t>
            </w:r>
            <w:r>
              <w:rPr>
                <w:color w:val="000000"/>
                <w:sz w:val="20"/>
              </w:rPr>
              <w:t xml:space="preserve"> </w:t>
            </w:r>
          </w:p>
        </w:tc>
      </w:tr>
      <w:tr w:rsidR="00D20762">
        <w:trPr>
          <w:trHeight w:val="222"/>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二、会议费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D20762">
            <w:pPr>
              <w:spacing w:line="240" w:lineRule="exact"/>
              <w:jc w:val="right"/>
              <w:rPr>
                <w:rFonts w:cs="宋体" w:hint="default"/>
                <w:color w:val="000000"/>
                <w:sz w:val="20"/>
                <w:szCs w:val="20"/>
              </w:rPr>
            </w:pPr>
          </w:p>
        </w:tc>
      </w:tr>
      <w:tr w:rsidR="00D20762">
        <w:trPr>
          <w:trHeight w:val="211"/>
        </w:trPr>
        <w:tc>
          <w:tcPr>
            <w:tcW w:w="4173"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B4559F">
            <w:pPr>
              <w:spacing w:line="240" w:lineRule="exact"/>
              <w:textAlignment w:val="center"/>
              <w:rPr>
                <w:rFonts w:cs="宋体" w:hint="default"/>
                <w:color w:val="000000"/>
                <w:sz w:val="20"/>
                <w:szCs w:val="20"/>
              </w:rPr>
            </w:pPr>
            <w:r>
              <w:rPr>
                <w:rFonts w:cs="宋体"/>
                <w:color w:val="000000"/>
                <w:sz w:val="20"/>
                <w:szCs w:val="20"/>
              </w:rPr>
              <w:t>三、培训费</w:t>
            </w:r>
          </w:p>
        </w:tc>
        <w:tc>
          <w:tcPr>
            <w:tcW w:w="22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D20762" w:rsidRDefault="00B4559F">
            <w:pPr>
              <w:spacing w:line="240" w:lineRule="exact"/>
              <w:jc w:val="center"/>
              <w:textAlignment w:val="center"/>
              <w:rPr>
                <w:rFonts w:cs="宋体" w:hint="default"/>
                <w:color w:val="000000"/>
                <w:sz w:val="20"/>
                <w:szCs w:val="20"/>
              </w:rPr>
            </w:pPr>
            <w:r>
              <w:rPr>
                <w:rFonts w:cs="宋体"/>
                <w:color w:val="000000"/>
                <w:sz w:val="20"/>
                <w:szCs w:val="20"/>
              </w:rPr>
              <w:t>—</w:t>
            </w:r>
          </w:p>
        </w:tc>
        <w:tc>
          <w:tcPr>
            <w:tcW w:w="218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B4559F">
            <w:pPr>
              <w:spacing w:line="240" w:lineRule="exact"/>
              <w:jc w:val="right"/>
              <w:textAlignment w:val="bottom"/>
              <w:rPr>
                <w:rFonts w:cs="宋体" w:hint="default"/>
                <w:color w:val="000000"/>
                <w:sz w:val="20"/>
                <w:szCs w:val="20"/>
              </w:rPr>
            </w:pPr>
            <w:r>
              <w:rPr>
                <w:rFonts w:cs="宋体"/>
                <w:color w:val="000000"/>
                <w:sz w:val="20"/>
                <w:szCs w:val="20"/>
              </w:rPr>
              <w:t>0.76</w:t>
            </w:r>
            <w:r>
              <w:rPr>
                <w:color w:val="000000"/>
                <w:sz w:val="20"/>
              </w:rPr>
              <w:t xml:space="preserve"> </w:t>
            </w:r>
          </w:p>
        </w:tc>
        <w:tc>
          <w:tcPr>
            <w:tcW w:w="4667" w:type="dxa"/>
            <w:tcBorders>
              <w:top w:val="single" w:sz="4" w:space="0" w:color="auto"/>
              <w:left w:val="single" w:sz="4" w:space="0" w:color="auto"/>
              <w:bottom w:val="single" w:sz="4" w:space="0" w:color="auto"/>
              <w:right w:val="single" w:sz="4" w:space="0" w:color="auto"/>
            </w:tcBorders>
            <w:shd w:val="clear" w:color="FFFFFF" w:fill="C0C0C0"/>
            <w:tcMar>
              <w:top w:w="15" w:type="dxa"/>
              <w:left w:w="15" w:type="dxa"/>
              <w:right w:w="15" w:type="dxa"/>
            </w:tcMar>
            <w:vAlign w:val="center"/>
          </w:tcPr>
          <w:p w:rsidR="00D20762" w:rsidRDefault="00D20762">
            <w:pPr>
              <w:spacing w:line="240" w:lineRule="exact"/>
              <w:rPr>
                <w:rFonts w:cs="宋体" w:hint="default"/>
                <w:color w:val="000000"/>
                <w:sz w:val="20"/>
                <w:szCs w:val="20"/>
              </w:rPr>
            </w:pPr>
          </w:p>
        </w:tc>
        <w:tc>
          <w:tcPr>
            <w:tcW w:w="21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bottom"/>
          </w:tcPr>
          <w:p w:rsidR="00D20762" w:rsidRDefault="00D20762">
            <w:pPr>
              <w:spacing w:line="240" w:lineRule="exact"/>
              <w:jc w:val="right"/>
              <w:rPr>
                <w:rFonts w:cs="宋体" w:hint="default"/>
                <w:color w:val="000000"/>
                <w:sz w:val="20"/>
                <w:szCs w:val="20"/>
              </w:rPr>
            </w:pPr>
          </w:p>
        </w:tc>
      </w:tr>
    </w:tbl>
    <w:p w:rsidR="00D20762" w:rsidRDefault="00B4559F">
      <w:pPr>
        <w:spacing w:line="560" w:lineRule="exact"/>
        <w:ind w:firstLineChars="200" w:firstLine="400"/>
        <w:jc w:val="both"/>
        <w:rPr>
          <w:rFonts w:ascii="Times New Roman" w:hAnsi="Times New Roman" w:hint="default"/>
          <w:sz w:val="21"/>
          <w:szCs w:val="21"/>
        </w:rPr>
      </w:pPr>
      <w:r>
        <w:rPr>
          <w:rFonts w:cs="宋体"/>
          <w:sz w:val="20"/>
          <w:szCs w:val="20"/>
        </w:rPr>
        <w:t>备注：</w:t>
      </w:r>
      <w:r>
        <w:rPr>
          <w:rFonts w:cs="宋体"/>
          <w:sz w:val="20"/>
          <w:szCs w:val="20"/>
        </w:rPr>
        <w:t>1.</w:t>
      </w:r>
      <w:r>
        <w:rPr>
          <w:rFonts w:cs="宋体"/>
          <w:sz w:val="20"/>
          <w:szCs w:val="20"/>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w:t>
      </w:r>
      <w:r>
        <w:rPr>
          <w:rFonts w:cs="宋体"/>
          <w:sz w:val="20"/>
          <w:szCs w:val="20"/>
        </w:rPr>
        <w:t>本套报表金额单位转换时可能存在尾数误差。</w:t>
      </w:r>
      <w:r>
        <w:rPr>
          <w:rFonts w:cs="宋体"/>
          <w:sz w:val="20"/>
          <w:szCs w:val="20"/>
        </w:rPr>
        <w:br/>
      </w:r>
    </w:p>
    <w:sectPr w:rsidR="00D20762">
      <w:headerReference w:type="default" r:id="rId10"/>
      <w:footerReference w:type="default" r:id="rId11"/>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9F" w:rsidRDefault="00B4559F">
      <w:pPr>
        <w:rPr>
          <w:rFonts w:hint="default"/>
        </w:rPr>
      </w:pPr>
      <w:r>
        <w:separator/>
      </w:r>
    </w:p>
  </w:endnote>
  <w:endnote w:type="continuationSeparator" w:id="0">
    <w:p w:rsidR="00B4559F" w:rsidRDefault="00B4559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altName w:val="Arial Unicode MS"/>
    <w:charset w:val="86"/>
    <w:family w:val="script"/>
    <w:pitch w:val="default"/>
    <w:sig w:usb0="00000000" w:usb1="080E0000" w:usb2="00000000" w:usb3="00000000" w:csb0="00040000" w:csb1="00000000"/>
  </w:font>
  <w:font w:name="方正黑体_GBK">
    <w:altName w:val="Arial Unicode MS"/>
    <w:charset w:val="86"/>
    <w:family w:val="auto"/>
    <w:pitch w:val="default"/>
    <w:sig w:usb0="00000000" w:usb1="080E0000" w:usb2="00000000" w:usb3="00000000" w:csb0="00040000" w:csb1="00000000"/>
  </w:font>
  <w:font w:name="方正楷体_GBK">
    <w:altName w:val="Arial Unicode MS"/>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62" w:rsidRDefault="00B4559F">
    <w:pPr>
      <w:pStyle w:val="a5"/>
      <w:rPr>
        <w:rFonts w:hint="default"/>
      </w:rPr>
    </w:pPr>
    <w:r>
      <w:rPr>
        <w:rFonts w:hint="default"/>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20762" w:rsidRDefault="00B4559F">
                          <w:pPr>
                            <w:pStyle w:val="a5"/>
                            <w:rPr>
                              <w:rFonts w:hint="default"/>
                            </w:rPr>
                          </w:pPr>
                          <w:r>
                            <w:fldChar w:fldCharType="begin"/>
                          </w:r>
                          <w:r>
                            <w:instrText xml:space="preserve"> PAGE  \* MERGEFORMAT </w:instrText>
                          </w:r>
                          <w:r>
                            <w:fldChar w:fldCharType="separate"/>
                          </w:r>
                          <w:r w:rsidR="00A40264">
                            <w:rPr>
                              <w:rFonts w:hint="default"/>
                              <w:noProof/>
                            </w:rP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D20762" w:rsidRDefault="00B4559F">
                    <w:pPr>
                      <w:pStyle w:val="a5"/>
                      <w:rPr>
                        <w:rFonts w:hint="default"/>
                      </w:rPr>
                    </w:pPr>
                    <w:r>
                      <w:fldChar w:fldCharType="begin"/>
                    </w:r>
                    <w:r>
                      <w:instrText xml:space="preserve"> PAGE  \* MERGEFORMAT </w:instrText>
                    </w:r>
                    <w:r>
                      <w:fldChar w:fldCharType="separate"/>
                    </w:r>
                    <w:r w:rsidR="00A40264">
                      <w:rPr>
                        <w:rFonts w:hint="default"/>
                        <w:noProof/>
                      </w:rPr>
                      <w:t>- 8 -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62" w:rsidRDefault="00B4559F">
    <w:pPr>
      <w:pStyle w:val="a5"/>
      <w:jc w:val="both"/>
      <w:rPr>
        <w:rFonts w:hint="default"/>
      </w:rPr>
    </w:pPr>
    <w:r>
      <w:rPr>
        <w:rFonts w:hint="default"/>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D20762" w:rsidRDefault="00B4559F">
                          <w:pPr>
                            <w:pStyle w:val="a5"/>
                            <w:rPr>
                              <w:rFonts w:hint="default"/>
                            </w:rPr>
                          </w:pPr>
                          <w:r>
                            <w:t xml:space="preserve"> </w:t>
                          </w:r>
                          <w:r>
                            <w:fldChar w:fldCharType="begin"/>
                          </w:r>
                          <w:r>
                            <w:instrText>PAGE   \* MERGEFORMAT</w:instrText>
                          </w:r>
                          <w:r>
                            <w:fldChar w:fldCharType="separate"/>
                          </w:r>
                          <w:r w:rsidR="00A40264" w:rsidRPr="00A40264">
                            <w:rPr>
                              <w:rFonts w:hint="default"/>
                              <w:noProof/>
                              <w:lang w:val="zh-CN"/>
                            </w:rPr>
                            <w:t>-</w:t>
                          </w:r>
                          <w:r w:rsidR="00A40264">
                            <w:rPr>
                              <w:rFonts w:hint="default"/>
                              <w:noProof/>
                            </w:rPr>
                            <w:t xml:space="preserve"> 35 -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D20762" w:rsidRDefault="00B4559F">
                    <w:pPr>
                      <w:pStyle w:val="a5"/>
                      <w:rPr>
                        <w:rFonts w:hint="default"/>
                      </w:rPr>
                    </w:pPr>
                    <w:r>
                      <w:t xml:space="preserve"> </w:t>
                    </w:r>
                    <w:r>
                      <w:fldChar w:fldCharType="begin"/>
                    </w:r>
                    <w:r>
                      <w:instrText>PAGE   \* MERGEFORMAT</w:instrText>
                    </w:r>
                    <w:r>
                      <w:fldChar w:fldCharType="separate"/>
                    </w:r>
                    <w:r w:rsidR="00A40264" w:rsidRPr="00A40264">
                      <w:rPr>
                        <w:rFonts w:hint="default"/>
                        <w:noProof/>
                        <w:lang w:val="zh-CN"/>
                      </w:rPr>
                      <w:t>-</w:t>
                    </w:r>
                    <w:r w:rsidR="00A40264">
                      <w:rPr>
                        <w:rFonts w:hint="default"/>
                        <w:noProof/>
                      </w:rPr>
                      <w:t xml:space="preserve"> 35 -</w:t>
                    </w:r>
                    <w:r>
                      <w:fldChar w:fldCharType="end"/>
                    </w:r>
                    <w:r>
                      <w:t xml:space="preserve"> </w:t>
                    </w:r>
                  </w:p>
                </w:txbxContent>
              </v:textbox>
              <w10:wrap anchorx="margin"/>
            </v:shape>
          </w:pict>
        </mc:Fallback>
      </mc:AlternateContent>
    </w:r>
    <w:r>
      <w:rPr>
        <w:rFonts w:hint="default"/>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D20762" w:rsidRDefault="00B4559F">
                          <w:pPr>
                            <w:pStyle w:val="a5"/>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4"/>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9F" w:rsidRDefault="00B4559F">
      <w:pPr>
        <w:rPr>
          <w:rFonts w:hint="default"/>
        </w:rPr>
      </w:pPr>
      <w:r>
        <w:separator/>
      </w:r>
    </w:p>
  </w:footnote>
  <w:footnote w:type="continuationSeparator" w:id="0">
    <w:p w:rsidR="00B4559F" w:rsidRDefault="00B4559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762" w:rsidRDefault="00D20762">
    <w:pPr>
      <w:pStyle w:val="a6"/>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abstractNum w:abstractNumId="1">
    <w:nsid w:val="F2CCBC8C"/>
    <w:multiLevelType w:val="singleLevel"/>
    <w:tmpl w:val="F2CCBC8C"/>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defaultTabStop w:val="420"/>
  <w:drawingGridHorizontalSpacing w:val="120"/>
  <w:drawingGridVerticalSpacing w:val="16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2B254B"/>
    <w:rsid w:val="00550ABE"/>
    <w:rsid w:val="00770383"/>
    <w:rsid w:val="007819D4"/>
    <w:rsid w:val="007B419D"/>
    <w:rsid w:val="009B67B8"/>
    <w:rsid w:val="009D2B67"/>
    <w:rsid w:val="00A40264"/>
    <w:rsid w:val="00B03CCD"/>
    <w:rsid w:val="00B4559F"/>
    <w:rsid w:val="00C20C3E"/>
    <w:rsid w:val="00D20762"/>
    <w:rsid w:val="00F73F90"/>
    <w:rsid w:val="01474EBF"/>
    <w:rsid w:val="01F3521E"/>
    <w:rsid w:val="01F55AAD"/>
    <w:rsid w:val="02044004"/>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99F2E13"/>
    <w:rsid w:val="0A3317EA"/>
    <w:rsid w:val="0A5C4B69"/>
    <w:rsid w:val="0A86124A"/>
    <w:rsid w:val="0AB54CC0"/>
    <w:rsid w:val="0B9335CE"/>
    <w:rsid w:val="0BF2311A"/>
    <w:rsid w:val="0C7927C4"/>
    <w:rsid w:val="0C9B098C"/>
    <w:rsid w:val="0D673E11"/>
    <w:rsid w:val="0D910B8A"/>
    <w:rsid w:val="0DDA54E4"/>
    <w:rsid w:val="0E3A5F83"/>
    <w:rsid w:val="0F53511F"/>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6686421"/>
    <w:rsid w:val="170B5F9C"/>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89619FE"/>
    <w:rsid w:val="29310A5F"/>
    <w:rsid w:val="29C37A35"/>
    <w:rsid w:val="2A076083"/>
    <w:rsid w:val="2A73162E"/>
    <w:rsid w:val="2B167953"/>
    <w:rsid w:val="2B200583"/>
    <w:rsid w:val="2B8209DE"/>
    <w:rsid w:val="2C636760"/>
    <w:rsid w:val="2C6762A3"/>
    <w:rsid w:val="2F935C9E"/>
    <w:rsid w:val="2FCA4B37"/>
    <w:rsid w:val="2FE029D7"/>
    <w:rsid w:val="2FF06E00"/>
    <w:rsid w:val="30586FEC"/>
    <w:rsid w:val="315F0B22"/>
    <w:rsid w:val="31D84415"/>
    <w:rsid w:val="32285F6F"/>
    <w:rsid w:val="32770556"/>
    <w:rsid w:val="329C0913"/>
    <w:rsid w:val="32AA0460"/>
    <w:rsid w:val="3337290D"/>
    <w:rsid w:val="33E31118"/>
    <w:rsid w:val="33EF7674"/>
    <w:rsid w:val="342D7BC6"/>
    <w:rsid w:val="344B7D81"/>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1C4A4D"/>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5047E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CD1903"/>
    <w:rsid w:val="5CF66BF3"/>
    <w:rsid w:val="5D290C69"/>
    <w:rsid w:val="5D86445B"/>
    <w:rsid w:val="5E82527A"/>
    <w:rsid w:val="5F2D4A41"/>
    <w:rsid w:val="5FB0217E"/>
    <w:rsid w:val="5FB962FD"/>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795DE1"/>
    <w:rsid w:val="66EE5541"/>
    <w:rsid w:val="66F67D9A"/>
    <w:rsid w:val="67924660"/>
    <w:rsid w:val="68276BAF"/>
    <w:rsid w:val="68407834"/>
    <w:rsid w:val="6883293E"/>
    <w:rsid w:val="688412AD"/>
    <w:rsid w:val="68D56F66"/>
    <w:rsid w:val="68EB1B71"/>
    <w:rsid w:val="6A6C7940"/>
    <w:rsid w:val="6A8B590B"/>
    <w:rsid w:val="6AAD2300"/>
    <w:rsid w:val="6B474EF5"/>
    <w:rsid w:val="6C0A5AC5"/>
    <w:rsid w:val="6C560CAE"/>
    <w:rsid w:val="6C576495"/>
    <w:rsid w:val="6D903FF5"/>
    <w:rsid w:val="6DA955B8"/>
    <w:rsid w:val="6DE346AB"/>
    <w:rsid w:val="6DE5391A"/>
    <w:rsid w:val="6E0C7601"/>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6AF476A"/>
    <w:rsid w:val="772E1EBA"/>
    <w:rsid w:val="781926BC"/>
    <w:rsid w:val="79562CBF"/>
    <w:rsid w:val="796D60A4"/>
    <w:rsid w:val="79A031D5"/>
    <w:rsid w:val="7A1525F7"/>
    <w:rsid w:val="7B420052"/>
    <w:rsid w:val="7BD06A28"/>
    <w:rsid w:val="7C3A7C0B"/>
    <w:rsid w:val="7C5248E4"/>
    <w:rsid w:val="7C566698"/>
    <w:rsid w:val="7C5866A3"/>
    <w:rsid w:val="7C9B1202"/>
    <w:rsid w:val="7D7406BB"/>
    <w:rsid w:val="7DC66248"/>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alloon Text"/>
    <w:basedOn w:val="a"/>
    <w:link w:val="Char"/>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character" w:styleId="a8">
    <w:name w:val="Strong"/>
    <w:qFormat/>
    <w:rPr>
      <w:b/>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0">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批注框文本 Char"/>
    <w:basedOn w:val="a0"/>
    <w:link w:val="a4"/>
    <w:qFormat/>
    <w:rPr>
      <w:rFonts w:ascii="宋体"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3780</Words>
  <Characters>21547</Characters>
  <Application>Microsoft Office Word</Application>
  <DocSecurity>0</DocSecurity>
  <Lines>179</Lines>
  <Paragraphs>50</Paragraphs>
  <ScaleCrop>false</ScaleCrop>
  <Company>P R C</Company>
  <LinksUpToDate>false</LinksUpToDate>
  <CharactersWithSpaces>25277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7</cp:revision>
  <dcterms:created xsi:type="dcterms:W3CDTF">2024-07-11T02:00:00Z</dcterms:created>
  <dcterms:modified xsi:type="dcterms:W3CDTF">2024-11-01T06:51:00Z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BB46EABDBB2749749395447164B066B3_12</vt:lpwstr>
  </property>
</Properties>
</file>