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683"/>
        <w:gridCol w:w="696"/>
        <w:gridCol w:w="777"/>
        <w:gridCol w:w="864"/>
        <w:gridCol w:w="1"/>
        <w:gridCol w:w="1002"/>
        <w:gridCol w:w="1055"/>
        <w:gridCol w:w="2"/>
        <w:gridCol w:w="971"/>
        <w:gridCol w:w="3"/>
        <w:gridCol w:w="1028"/>
        <w:gridCol w:w="1377"/>
        <w:gridCol w:w="1"/>
        <w:gridCol w:w="1641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9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shd w:val="clear" w:color="auto" w:fill="FFFFFF"/>
                <w:lang w:val="en-US" w:eastAsia="zh-CN" w:bidi="ar-SA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楷体_GBK" w:cs="Times New Roman"/>
                <w:kern w:val="2"/>
                <w:sz w:val="32"/>
                <w:szCs w:val="32"/>
                <w:lang w:val="en-US" w:eastAsia="zh-CN" w:bidi="ar-SA"/>
              </w:rPr>
              <w:t>膏田镇2023年度部门整体绩效自评表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主管部门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秀山土家族苗族自治县膏田镇人民政府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部门编码</w:t>
            </w:r>
          </w:p>
        </w:tc>
        <w:tc>
          <w:tcPr>
            <w:tcW w:w="2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816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自评总分</w:t>
            </w:r>
          </w:p>
        </w:tc>
        <w:tc>
          <w:tcPr>
            <w:tcW w:w="5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部门联系人</w:t>
            </w:r>
          </w:p>
        </w:tc>
        <w:tc>
          <w:tcPr>
            <w:tcW w:w="607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黄富贵</w:t>
            </w: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5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023-766117143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年初预算数</w:t>
            </w:r>
          </w:p>
        </w:tc>
        <w:tc>
          <w:tcPr>
            <w:tcW w:w="292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全年（调整）预算数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全年执行数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执行率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执行率权重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执行率得分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年度总金额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4665.14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其中：财政拨款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4665.14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94.18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一般公共预算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1407.31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4665.14</w:t>
            </w:r>
          </w:p>
        </w:tc>
        <w:tc>
          <w:tcPr>
            <w:tcW w:w="20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.49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94.16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当年绩效目标</w:t>
            </w: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年初绩效目标</w:t>
            </w:r>
          </w:p>
        </w:tc>
        <w:tc>
          <w:tcPr>
            <w:tcW w:w="40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全年（调整）绩效目标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全年目标实际完成情况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1、负责组织和管理街道财政收入和支出，编制执行街道年度财政预算，监督街道部门预算执行，编制财政决算；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2、负责对镇国有资产的购置、登记、处置进行管理；保障我部门在职职工35人，退休职工17人的正常办公、生活秩序，做好干部的教育、培养、选拔和监督工作；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3、贯彻执行上级的各项方针政策，抓好基层党建及扶贫工作，稳定和完善政府各项决策部署；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4、抓好本街道领域农业、工业经济、第三产业的发展、安全生产、经济可持续发展、征地拆迁、信访维稳等工作，落实计划生育基本国策，推动优生优育，加强计划生育奖扶政策的落实；                                                                                                                            5、做好民政行政工作的管理，发展社会福利事业，做好社会保障工作，及时发放、兑现义务兵优待金及其他优抚对象等补贴，进一步做好征兵工作，激励广大士兵安心服役、献身国防。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6、保障社区组织的正常运转，维护社会稳定，落实党的政策和法律法规，促进社区各项事业的发展，提高社区居民幸福指数。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7、保障辖区内道路正常通行，提高社区居民交通便捷性，按时发放背街小巷清运人员的工资，维护各社区环境卫生。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8、认真完成上级主管部门交办的其他事项。</w:t>
            </w:r>
          </w:p>
        </w:tc>
        <w:tc>
          <w:tcPr>
            <w:tcW w:w="4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1、负责组织和管理街道财政收入和支出，编制执行街道年度财政预算，监督街道部门预算执行，编制财政决算；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2、负责对镇国有资产的购置、登记、处置进行管理；保障我部门在职职工35人，退休职工17人的正常办公、生活秩序，做好干部的教育、培养、选拔和监督工作；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3、贯彻执行上级的各项方针政策，抓好基层党建及扶贫工作，稳定和完善政府各项决策部署；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4、抓好本街道领域农业、工业经济、第三产业的发展、安全生产、经济可持续发展、征地拆迁、信访维稳等工作，落实计划生育基本国策，推动优生优育，加强计划生育奖扶政策的落实；                                                                                                                            5、做好民政行政工作的管理，发展社会福利事业，做好社会保障工作，及时发放、兑现义务兵优待金及其他优抚对象等补贴，进一步做好征兵工作，激励广大士兵安心服役、献身国防。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6、保障社区组织的正常运转，维护社会稳定，落实党的政策和法律法规，促进社区各项事业的发展，提高社区居民幸福指数。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7、保障辖区内道路正常通行，提高社区居民交通便捷性，按时发放背街小巷清运人员的工资，维护各社区环境卫生。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8、认真完成上级主管部门交办的其他事项。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已完成。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1、负责组织和管理街道财政收入和支出，编制执行街道年度财政预算，监督街道部门预算执行，编制财政决算；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2、负责对镇国有资产的购置、登记、处置进行管理；保障我部门在职职工35人，退休职工17人的正常办公、生活秩序，做好干部的教育、培养、选拔和监督工作；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3、贯彻执行上级的各项方针政策，抓好基层党建及扶贫工作，稳定和完善政府各项决策部署；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4、抓好本街道领域农业、工业经济、第三产业的发展、安全生产、经济可持续发展、征地拆迁、信访维稳等工作，落实计划生育基本国策，推动优生优育，加强计划生育奖扶政策的落实；                                                                                                                            5、做好民政行政工作的管理，发展社会福利事业，做好社会保障工作，及时发放、兑现义务兵优待金及其他优抚对象等补贴，进一步做好征兵工作，激励广大士兵安心服役、献身国防。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6、保障社区组织的正常运转，维护社会稳定，落实党的政策和法律法规，促进社区各项事业的发展，提高社区居民幸福指数。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7、保障辖区内道路正常通行，提高社区居民交通便捷性，按时发放背街小巷清运人员的工资，维护各社区环境卫生。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8、认真完成上级主管部门交办的其他事项。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绩效指标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计量单位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指标性质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指标值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全年完成值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偏离度（%）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得分系数（%）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指标权重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指标得分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预决算及时编制率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政府预决算公开率（除涉密信息外）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重大安全事故发生数量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国库集中支付资金支付完成率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%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94.16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8.32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改善人居环境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定性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有效改善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default"/>
                <w:lang w:val="en-US" w:eastAsia="zh-CN" w:bidi="ar"/>
              </w:rPr>
              <w:t>全部完成</w:t>
            </w: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2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  <w:t>总体说明</w:t>
            </w:r>
          </w:p>
        </w:tc>
        <w:tc>
          <w:tcPr>
            <w:tcW w:w="127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A33BC"/>
    <w:rsid w:val="06DF311A"/>
    <w:rsid w:val="182A33BC"/>
    <w:rsid w:val="287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5">
    <w:name w:val="font7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2024-10-12T17:04:00Z</dcterms:created>
  <dc:creator>Administrator</dc:creator>
  <cp:lastModifiedBy>Administrator</cp:lastModifiedBy>
  <dcterms:modified xsi:type="dcterms:W3CDTF">2024-10-12T17:08:48Z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