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重庆市秀山土家族苗族自治县宋农镇人民政府（本级）2023年度决算公开说明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sz w:val="44"/>
          <w:szCs w:val="44"/>
          <w:lang w:eastAsia="zh-CN"/>
        </w:rPr>
      </w:pP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i w:val="0"/>
          <w:caps w:val="0"/>
          <w:color w:val="333333"/>
          <w:spacing w:val="0"/>
          <w:sz w:val="32"/>
          <w:szCs w:val="32"/>
          <w:shd w:val="clear" w:fill="FFFFFF"/>
          <w:lang w:val="en-US" w:eastAsia="zh-CN"/>
        </w:rPr>
      </w:pPr>
      <w:r>
        <w:rPr>
          <w:rFonts w:hint="default" w:ascii="方正仿宋_GBK" w:hAnsi="方正仿宋_GBK" w:eastAsia="方正仿宋_GBK" w:cs="方正仿宋_GBK"/>
          <w:i w:val="0"/>
          <w:caps w:val="0"/>
          <w:color w:val="333333"/>
          <w:spacing w:val="0"/>
          <w:sz w:val="32"/>
          <w:szCs w:val="32"/>
          <w:shd w:val="clear" w:fill="FFFFFF"/>
          <w:lang w:val="en-US" w:eastAsia="zh-CN"/>
        </w:rPr>
        <w:t>负责组织和管理乡镇财政收入和支出，编制执行乡镇年度财政预算，监督乡镇单位预算执行，编制财政预决算；负责对乡镇国有资产的购置、登记、处置进行管理；贯彻执行上级的各项方针政策，抓好基层党建及乡村振兴工作，稳定和完善政府各项决策部署；抓好本乡镇领域农业、第三产业的发展、安全生产、经济可持续发展、信访维稳等工作，落实计划生育基本国策，推动优生优育，加强计划生育奖扶政策的落实；做好民政行政工作的管理，发展社会福利事业，做好社会保障工作，及时发放、兑现义务兵优待金及其他优抚对象等补贴，进一步做好征兵工作，激励广大士兵安心服役、献身国防；保障村（社区）组织的正常运转，维护社会稳定，落实党的政策和法律法规，促进村（社区）各项事业的发展，提高群众幸福指数；保障辖区内道路正常通行，提高群众交通便捷性，按时发放背街小巷清运人员的工资，维护辖区内环境卫生；认真完成上级主管部门交办的其他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i w:val="0"/>
          <w:caps w:val="0"/>
          <w:color w:val="333333"/>
          <w:spacing w:val="0"/>
          <w:sz w:val="32"/>
          <w:szCs w:val="32"/>
          <w:shd w:val="clear" w:fill="FFFFFF"/>
          <w:lang w:val="en-US" w:eastAsia="zh-CN"/>
        </w:rPr>
      </w:pPr>
      <w:r>
        <w:rPr>
          <w:rFonts w:hint="default" w:ascii="方正仿宋_GBK" w:hAnsi="方正仿宋_GBK" w:eastAsia="方正仿宋_GBK" w:cs="方正仿宋_GBK"/>
          <w:i w:val="0"/>
          <w:caps w:val="0"/>
          <w:color w:val="333333"/>
          <w:spacing w:val="0"/>
          <w:sz w:val="32"/>
          <w:szCs w:val="32"/>
          <w:shd w:val="clear" w:fill="FFFFFF"/>
          <w:lang w:val="en-US" w:eastAsia="zh-CN"/>
        </w:rPr>
        <w:t>党政办公室。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二、单位决算情况说明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（一）收入支出决算总体情况说明</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2023年度收入总计1607.58万元，支出总计1607.58万元。收支较上年决算数减少871.53万元，下降35.15%，主要原因是一般公共预算财政拨款收入减少。</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收入合计1569.77万元，较上年决算数减少708.36万元，下降31.09%，主要原因是一般公共预算财政拨款收入减少。其中：财政拨款收入1569.77万元，占100.00%；事业收入0.00万元，占0.00%；经营收入0.00万元，占0.00%；其他收入0.00万元，占0.00%。此外，使用非财政拨款结余和专用结余0.00万元，年初结转和结余37.80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支出合计1607.58万元，较上年决算数减少871.53万元，下降35.15%，主要原因是一般公共服务支出减少、国防支出减少、文化旅游体育与传媒支出减少、社会保障和就业支出等减少。其中：基本支出585.71万元，占36.43%；项目支出1021.87万元，占63.57%；经营支出0.00万元，占0.00%。此外，结余分配0.00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2023年度年末结转和结余0.00万元，较上年决算数无增减。</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2023年度财政拨款收、支总计1607.58万元。与2022年相比，财政拨款收、支总计各减少670.55万元，下降29.43%。主要原因是一般公共预算财政拨款减少。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预算财政拨款收入1557.86万元，较上年决算数减少719.63万元，下降31.60%。主要原因是财政安排的项目资金减少，财政拨款收入减少。较年初预算数增加1002.50万元，增长180.51%。主要原因是人员政策性增资、优抚对象补贴增加等。此外，年初财政拨款结转和结余37.80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预算财政拨款支出1595.67万元，较上年决算数减少681.82万元，下降29.94%。主要原因是人员减少，扶贫项目减少。较年初预算数增加664.55万元，增长71.37%。主要原因是文化旅游支出增加、社会保障支出增加、农林水支出增加等。</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2023年度年末一般公共预算财政拨款结转和结余0.00万元，较上年决算数无增减。</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本单位2023年度一般公共预算财政拨款支出主要用于以下几个方面：</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（1）一般公共服务支出477.98万元，占29.96%，较年初预算数增加42.50万元，增长9.76%，主要原因是社会福利和救助增加、基层政权建设补助资金等增加。</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（2）国防支出3.00万元，占0.19%，较年初预算数增加3.00万元，增长100.00%，主要原因是民兵支出。</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（3）公共安全支出19.49万元，占1.22%，较年初预算数增加14.37万元，增长280.66%，主要原因是用于平安建设、开展群防群治和网格化服务管理工作，未纳入年初预算。</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（4）教育支出18.00万元，占1.13%，较年初预算数无增减。</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5</w:t>
      </w:r>
      <w:r>
        <w:rPr>
          <w:rFonts w:hint="default" w:ascii="Times New Roman" w:hAnsi="Times New Roman" w:eastAsia="方正仿宋_GBK" w:cs="Times New Roman"/>
          <w:i w:val="0"/>
          <w:caps w:val="0"/>
          <w:color w:val="333333"/>
          <w:spacing w:val="0"/>
          <w:sz w:val="32"/>
          <w:szCs w:val="32"/>
          <w:shd w:val="clear" w:fill="FFFFFF"/>
          <w:lang w:val="en-US" w:eastAsia="zh-CN"/>
        </w:rPr>
        <w:t>）文化旅游体育与传媒支出7.81万元，占0.49%，较年初预算数增加6.82万元，增长688.89%，主要原因是国家非物质文化遗产保护资金支出增加。</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6</w:t>
      </w:r>
      <w:r>
        <w:rPr>
          <w:rFonts w:hint="default" w:ascii="Times New Roman" w:hAnsi="Times New Roman" w:eastAsia="方正仿宋_GBK" w:cs="Times New Roman"/>
          <w:i w:val="0"/>
          <w:caps w:val="0"/>
          <w:color w:val="333333"/>
          <w:spacing w:val="0"/>
          <w:sz w:val="32"/>
          <w:szCs w:val="32"/>
          <w:shd w:val="clear" w:fill="FFFFFF"/>
          <w:lang w:val="en-US" w:eastAsia="zh-CN"/>
        </w:rPr>
        <w:t>）社会保障与就业支出85.28万元，占5.34%，较年初预算数增加4.24万元，增长5.23%，主要原因是优抚对象补提调标。</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7</w:t>
      </w:r>
      <w:r>
        <w:rPr>
          <w:rFonts w:hint="default" w:ascii="Times New Roman" w:hAnsi="Times New Roman" w:eastAsia="方正仿宋_GBK" w:cs="Times New Roman"/>
          <w:i w:val="0"/>
          <w:caps w:val="0"/>
          <w:color w:val="333333"/>
          <w:spacing w:val="0"/>
          <w:sz w:val="32"/>
          <w:szCs w:val="32"/>
          <w:shd w:val="clear" w:fill="FFFFFF"/>
          <w:lang w:val="en-US" w:eastAsia="zh-CN"/>
        </w:rPr>
        <w:t>）卫生健康支出32.16万元，占2.02%，较年初预算数增加16.06万元，增长99.75%，主要原因是购买疫情防控物资、设立交通检疫站等支出增加。</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8</w:t>
      </w:r>
      <w:r>
        <w:rPr>
          <w:rFonts w:hint="default" w:ascii="Times New Roman" w:hAnsi="Times New Roman" w:eastAsia="方正仿宋_GBK" w:cs="Times New Roman"/>
          <w:i w:val="0"/>
          <w:caps w:val="0"/>
          <w:color w:val="333333"/>
          <w:spacing w:val="0"/>
          <w:sz w:val="32"/>
          <w:szCs w:val="32"/>
          <w:shd w:val="clear" w:fill="FFFFFF"/>
          <w:lang w:val="en-US" w:eastAsia="zh-CN"/>
        </w:rPr>
        <w:t>）节能环保支出96.82万元，占6.07%，较年初预算数减少74.12万元，下降43.36%，主要原因是临时人员工资待遇调整。</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9</w:t>
      </w:r>
      <w:bookmarkStart w:id="0" w:name="_GoBack"/>
      <w:bookmarkEnd w:id="0"/>
      <w:r>
        <w:rPr>
          <w:rFonts w:hint="default" w:ascii="Times New Roman" w:hAnsi="Times New Roman" w:eastAsia="方正仿宋_GBK" w:cs="Times New Roman"/>
          <w:i w:val="0"/>
          <w:caps w:val="0"/>
          <w:color w:val="333333"/>
          <w:spacing w:val="0"/>
          <w:sz w:val="32"/>
          <w:szCs w:val="32"/>
          <w:shd w:val="clear" w:fill="FFFFFF"/>
          <w:lang w:val="en-US" w:eastAsia="zh-CN"/>
        </w:rPr>
        <w:t>）城乡社区支出5.00万元，占0.31%，较年初预算数增加5.00万元，增长100.00%，主要原因是环境卫生整治支出增加。</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（10）农林水支出743.25万元，占46.58%，较年初预算数增加572.01万元，增长334.04%，主要原因是通道三化基础设施建设支出增加、公路改扩建工程支出增加。</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（11）自然资源海洋气象等支出22.38万元，占1.40%，较年初预算数增加22.38万元，增长100.00%，主要原因是应对自然环境变化。</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（12）住房保障支出33.55万元，占2.10%，较年初预算数增加1.34万元，增长4.16%，主要原因是人员增减变动。</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（13）灾害防治及应急管理支出50.96万元，占3.19%，较年初预算数增加50.96万元，增长100.00%，主要原因是洪涝灾害、干旱灾害资金增加，未纳入年初预算。</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12"/>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一般公共财政拨款基本支出585.71万元。其中：人员经费486.09万元，较上年决算数减少337.61万元，下降40.99%，主要原因是人员减少。人员经费用途主要包括基本工资、津贴补贴、奖金、社会保障缴费。公用经费99.62万元，较上年决算数减少12.89万元，下降11.46%，主要原因是邮电费、会议费等费用减少。公用经费用途主要包括办公费、水电费、邮电费、差旅费、培训费、其他商品和服务等。</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（五）政府性基金预算收支决算情况说明</w:t>
      </w:r>
    </w:p>
    <w:p>
      <w:pPr>
        <w:pStyle w:val="12"/>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政府性基金预算财政拨款年初结转结余0.00万元，年末结转结余0.00万元。本年收入11.91万元，较上年决算数增加11.27万元，增长1760.94%，主要原因是用于社会福利的彩票公益金支出增加、用于体育事业的彩票公益金支出增加。本年支出11.91万元，较上年决算数增加11.27万元，增长1760.94%，主要原因是彩票公益金安排的支出增加。</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12"/>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三、“三公”经费情况说明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12"/>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2023年度“三公”经费支出共计2.59万元，较年初预算数减少7.41万元，下降74.10%，主要原因是公务用车运行维护费，财政局收回以上资金。较上年支出数减少4.15万元，下降61.57%，主要原因是公务车维修费减少。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（二）“三公”经费分项支出情况</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本单位2023年度未发生部门因公出国（境）费用支出。2023年度本部门因公出国（境）费用0.00万元。费用支出较年初预算数增加0.00万元，增长0.00%。较上年支出数增加0.00万元，增长0.00%。</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本单位2023年度未发生公务车购置费支出。公务车购置费0.00万元。费用支出较年初预算数增加0.00万元，增长0.00%。较上年支出数增加0.00万元，增长0.00%。</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公务车运行维护费2.59万元，主要用于公务用车运行维护费和公务车保险费用。支出较年初预算数减少7.41万元，下降74.10%，主要原因是是未及时支付，财政局收回以上资金。较上年支出数减少4.15万元，下降61.57%，主要原因是公务车维修次数减少，费用减少。</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本单位2023年度未发生公务接待费支出。公务接待费0.00万元，费用支出较年初预算数增加0.00万元，增长0.00%，较上年支出数增加0.00万元，增长0.00%。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jc w:val="both"/>
        <w:textAlignment w:val="auto"/>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（三）“三公”经费实物量情况</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本单位因公出国（境）共计0个团组，0人；公务用车购置0辆，公务车保有量为2辆；国内公务接待0批次0人，其中：国内外事接待0批次，0人；国（境）外公务接待0批次，0人。2023年本单位人均接待费0元，车均购置费0万元，车均维护费1.30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（一）财政拨款会议费和培训费情况说明</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本年度会议费支出0.00万元，较上年决算数减少1.92万元，下降100.00%，会议减少。本年度培训费支出0.53万元，较上年决算数增加0.22万元，增长70.97%，本年度培训会增加。</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（二）机关运行经费情况说明</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2023年度本单位机关运行经费支出99.62万元，机关运行经费主要用于开支购置办公用品、电脑及打印机等。机关运行经费较上年支出数减少12.89万元，下降11.46%，主要原因是购置办公用品费用减少。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（三）国有资产占用情况说明</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截至2023年12月31日，本单位共有车辆2辆，其中，副部（省）级及以上领导用车0辆、主要负责人用车0辆、机要通信用车0辆、应急保障用车2辆、执法执勤用车0辆，特种专业技术用车0辆，离退休干部用车0辆。单价100万元（含）以上专用设备0台（套）。</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（四）政府采购支出情况说明</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2023年度我单位未发生政府采购事项，无相关经费支出。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w:t>
      </w:r>
      <w:r>
        <w:rPr>
          <w:rFonts w:hint="default" w:ascii="Times New Roman" w:hAnsi="Times New Roman" w:eastAsia="方正黑体_GBK" w:cs="Times New Roman"/>
          <w:kern w:val="2"/>
          <w:sz w:val="32"/>
          <w:szCs w:val="32"/>
          <w:lang w:val="en-US" w:eastAsia="zh-CN" w:bidi="ar-SA"/>
        </w:rPr>
        <w:t>预算绩效管理情况说明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根据预算绩效管理要求，我部门对70个二级项目开展了绩效自评，涉及财政拨款项目支出资金2267.54万元。</w:t>
      </w:r>
      <w:r>
        <w:rPr>
          <w:rFonts w:hint="eastAsia" w:ascii="Times New Roman" w:hAnsi="Times New Roman" w:eastAsia="方正仿宋_GBK" w:cs="Times New Roman"/>
          <w:i w:val="0"/>
          <w:caps w:val="0"/>
          <w:color w:val="333333"/>
          <w:spacing w:val="0"/>
          <w:sz w:val="32"/>
          <w:szCs w:val="32"/>
          <w:shd w:val="clear" w:fill="FFFFFF"/>
          <w:lang w:val="en-US" w:eastAsia="zh-CN" w:bidi="ar-SA"/>
        </w:rPr>
        <w:t>2023年项目支出绩效自评表（二级项目）详见附件1。</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（二）单位绩效评价情况</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我部门对2023年中央自然灾害救灾补助资金(洪涝灾害资金）开展了绩效评价，涉及财政拨款项目资金</w:t>
      </w:r>
      <w:r>
        <w:rPr>
          <w:rFonts w:hint="eastAsia" w:ascii="Times New Roman" w:hAnsi="Times New Roman" w:eastAsia="方正仿宋_GBK" w:cs="Times New Roman"/>
          <w:i w:val="0"/>
          <w:caps w:val="0"/>
          <w:color w:val="333333"/>
          <w:spacing w:val="0"/>
          <w:sz w:val="32"/>
          <w:szCs w:val="32"/>
          <w:shd w:val="clear" w:fill="FFFFFF"/>
          <w:lang w:val="en-US" w:eastAsia="zh-CN" w:bidi="ar-SA"/>
        </w:rPr>
        <w:t>20</w:t>
      </w:r>
      <w:r>
        <w:rPr>
          <w:rFonts w:hint="default" w:ascii="Times New Roman" w:hAnsi="Times New Roman" w:eastAsia="方正仿宋_GBK" w:cs="Times New Roman"/>
          <w:i w:val="0"/>
          <w:caps w:val="0"/>
          <w:color w:val="333333"/>
          <w:spacing w:val="0"/>
          <w:sz w:val="32"/>
          <w:szCs w:val="32"/>
          <w:shd w:val="clear" w:fill="FFFFFF"/>
          <w:lang w:val="en-US" w:eastAsia="zh-CN" w:bidi="ar-SA"/>
        </w:rPr>
        <w:t>万元，评价得分9</w:t>
      </w:r>
      <w:r>
        <w:rPr>
          <w:rFonts w:hint="eastAsia" w:ascii="Times New Roman" w:hAnsi="Times New Roman" w:eastAsia="方正仿宋_GBK" w:cs="Times New Roman"/>
          <w:i w:val="0"/>
          <w:caps w:val="0"/>
          <w:color w:val="333333"/>
          <w:spacing w:val="0"/>
          <w:sz w:val="32"/>
          <w:szCs w:val="32"/>
          <w:shd w:val="clear" w:fill="FFFFFF"/>
          <w:lang w:val="en-US" w:eastAsia="zh-CN" w:bidi="ar-SA"/>
        </w:rPr>
        <w:t>0</w:t>
      </w:r>
      <w:r>
        <w:rPr>
          <w:rFonts w:hint="default" w:ascii="Times New Roman" w:hAnsi="Times New Roman" w:eastAsia="方正仿宋_GBK" w:cs="Times New Roman"/>
          <w:i w:val="0"/>
          <w:caps w:val="0"/>
          <w:color w:val="333333"/>
          <w:spacing w:val="0"/>
          <w:sz w:val="32"/>
          <w:szCs w:val="32"/>
          <w:shd w:val="clear" w:fill="FFFFFF"/>
          <w:lang w:val="en-US" w:eastAsia="zh-CN" w:bidi="ar-SA"/>
        </w:rPr>
        <w:t>分，评价等次为优</w:t>
      </w:r>
      <w:r>
        <w:rPr>
          <w:rFonts w:hint="eastAsia" w:ascii="Times New Roman" w:hAnsi="Times New Roman" w:eastAsia="方正仿宋_GBK" w:cs="Times New Roman"/>
          <w:i w:val="0"/>
          <w:caps w:val="0"/>
          <w:color w:val="333333"/>
          <w:spacing w:val="0"/>
          <w:sz w:val="32"/>
          <w:szCs w:val="32"/>
          <w:shd w:val="clear" w:fill="FFFFFF"/>
          <w:lang w:val="en-US" w:eastAsia="zh-CN" w:bidi="ar-SA"/>
        </w:rPr>
        <w:t>，</w:t>
      </w:r>
      <w:r>
        <w:rPr>
          <w:rFonts w:hint="default" w:ascii="Times New Roman" w:hAnsi="Times New Roman" w:eastAsia="方正仿宋_GBK" w:cs="Times New Roman"/>
          <w:i w:val="0"/>
          <w:caps w:val="0"/>
          <w:color w:val="333333"/>
          <w:spacing w:val="0"/>
          <w:sz w:val="32"/>
          <w:szCs w:val="32"/>
          <w:shd w:val="clear" w:fill="FFFFFF"/>
          <w:lang w:val="en-US" w:eastAsia="zh-CN" w:bidi="ar-SA"/>
        </w:rPr>
        <w:t>绩效评价未发现问题</w:t>
      </w:r>
      <w:r>
        <w:rPr>
          <w:rFonts w:hint="eastAsia" w:ascii="Times New Roman" w:hAnsi="Times New Roman" w:eastAsia="方正仿宋_GBK" w:cs="Times New Roman"/>
          <w:i w:val="0"/>
          <w:caps w:val="0"/>
          <w:color w:val="333333"/>
          <w:spacing w:val="0"/>
          <w:sz w:val="32"/>
          <w:szCs w:val="32"/>
          <w:shd w:val="clear" w:fill="FFFFFF"/>
          <w:lang w:val="en-US" w:eastAsia="zh-CN" w:bidi="ar-SA"/>
        </w:rPr>
        <w:t>；对</w:t>
      </w:r>
      <w:r>
        <w:rPr>
          <w:rFonts w:hint="default" w:ascii="Times New Roman" w:hAnsi="Times New Roman" w:eastAsia="方正仿宋_GBK" w:cs="Times New Roman"/>
          <w:i w:val="0"/>
          <w:caps w:val="0"/>
          <w:color w:val="333333"/>
          <w:spacing w:val="0"/>
          <w:sz w:val="32"/>
          <w:szCs w:val="32"/>
          <w:shd w:val="clear" w:fill="FFFFFF"/>
          <w:lang w:val="en-US" w:eastAsia="zh-CN" w:bidi="ar-SA"/>
        </w:rPr>
        <w:t>2022年中央自然灾害救灾资金（干旱灾害）开展了绩效评价，涉及财政拨款项目资金</w:t>
      </w:r>
      <w:r>
        <w:rPr>
          <w:rFonts w:hint="eastAsia" w:ascii="Times New Roman" w:hAnsi="Times New Roman" w:eastAsia="方正仿宋_GBK" w:cs="Times New Roman"/>
          <w:i w:val="0"/>
          <w:caps w:val="0"/>
          <w:color w:val="333333"/>
          <w:spacing w:val="0"/>
          <w:sz w:val="32"/>
          <w:szCs w:val="32"/>
          <w:shd w:val="clear" w:fill="FFFFFF"/>
          <w:lang w:val="en-US" w:eastAsia="zh-CN" w:bidi="ar-SA"/>
        </w:rPr>
        <w:t>26</w:t>
      </w:r>
      <w:r>
        <w:rPr>
          <w:rFonts w:hint="default" w:ascii="Times New Roman" w:hAnsi="Times New Roman" w:eastAsia="方正仿宋_GBK" w:cs="Times New Roman"/>
          <w:i w:val="0"/>
          <w:caps w:val="0"/>
          <w:color w:val="333333"/>
          <w:spacing w:val="0"/>
          <w:sz w:val="32"/>
          <w:szCs w:val="32"/>
          <w:shd w:val="clear" w:fill="FFFFFF"/>
          <w:lang w:val="en-US" w:eastAsia="zh-CN" w:bidi="ar-SA"/>
        </w:rPr>
        <w:t>万元，评价得分9</w:t>
      </w:r>
      <w:r>
        <w:rPr>
          <w:rFonts w:hint="eastAsia" w:ascii="Times New Roman" w:hAnsi="Times New Roman" w:eastAsia="方正仿宋_GBK" w:cs="Times New Roman"/>
          <w:i w:val="0"/>
          <w:caps w:val="0"/>
          <w:color w:val="333333"/>
          <w:spacing w:val="0"/>
          <w:sz w:val="32"/>
          <w:szCs w:val="32"/>
          <w:shd w:val="clear" w:fill="FFFFFF"/>
          <w:lang w:val="en-US" w:eastAsia="zh-CN" w:bidi="ar-SA"/>
        </w:rPr>
        <w:t>0</w:t>
      </w:r>
      <w:r>
        <w:rPr>
          <w:rFonts w:hint="default" w:ascii="Times New Roman" w:hAnsi="Times New Roman" w:eastAsia="方正仿宋_GBK" w:cs="Times New Roman"/>
          <w:i w:val="0"/>
          <w:caps w:val="0"/>
          <w:color w:val="333333"/>
          <w:spacing w:val="0"/>
          <w:sz w:val="32"/>
          <w:szCs w:val="32"/>
          <w:shd w:val="clear" w:fill="FFFFFF"/>
          <w:lang w:val="en-US" w:eastAsia="zh-CN" w:bidi="ar-SA"/>
        </w:rPr>
        <w:t>分，评价等次为优</w:t>
      </w:r>
      <w:r>
        <w:rPr>
          <w:rFonts w:hint="eastAsia" w:ascii="Times New Roman" w:hAnsi="Times New Roman" w:eastAsia="方正仿宋_GBK" w:cs="Times New Roman"/>
          <w:i w:val="0"/>
          <w:caps w:val="0"/>
          <w:color w:val="333333"/>
          <w:spacing w:val="0"/>
          <w:sz w:val="32"/>
          <w:szCs w:val="32"/>
          <w:shd w:val="clear" w:fill="FFFFFF"/>
          <w:lang w:val="en-US" w:eastAsia="zh-CN" w:bidi="ar-SA"/>
        </w:rPr>
        <w:t>，</w:t>
      </w:r>
      <w:r>
        <w:rPr>
          <w:rFonts w:hint="default" w:ascii="Times New Roman" w:hAnsi="Times New Roman" w:eastAsia="方正仿宋_GBK" w:cs="Times New Roman"/>
          <w:i w:val="0"/>
          <w:caps w:val="0"/>
          <w:color w:val="333333"/>
          <w:spacing w:val="0"/>
          <w:sz w:val="32"/>
          <w:szCs w:val="32"/>
          <w:shd w:val="clear" w:fill="FFFFFF"/>
          <w:lang w:val="en-US" w:eastAsia="zh-CN" w:bidi="ar-SA"/>
        </w:rPr>
        <w:t>绩效评价未发现问题</w:t>
      </w:r>
      <w:r>
        <w:rPr>
          <w:rFonts w:hint="eastAsia" w:ascii="Times New Roman" w:hAnsi="Times New Roman" w:eastAsia="方正仿宋_GBK" w:cs="Times New Roman"/>
          <w:i w:val="0"/>
          <w:caps w:val="0"/>
          <w:color w:val="333333"/>
          <w:spacing w:val="0"/>
          <w:sz w:val="32"/>
          <w:szCs w:val="32"/>
          <w:shd w:val="clear" w:fill="FFFFFF"/>
          <w:lang w:val="en-US" w:eastAsia="zh-CN" w:bidi="ar-SA"/>
        </w:rPr>
        <w:t>；对群防群治、网格化服务管理工作考核奖补经费及创新工作经费</w:t>
      </w:r>
      <w:r>
        <w:rPr>
          <w:rFonts w:hint="default" w:ascii="Times New Roman" w:hAnsi="Times New Roman" w:eastAsia="方正仿宋_GBK" w:cs="Times New Roman"/>
          <w:i w:val="0"/>
          <w:caps w:val="0"/>
          <w:color w:val="333333"/>
          <w:spacing w:val="0"/>
          <w:sz w:val="32"/>
          <w:szCs w:val="32"/>
          <w:shd w:val="clear" w:fill="FFFFFF"/>
          <w:lang w:val="en-US" w:eastAsia="zh-CN" w:bidi="ar-SA"/>
        </w:rPr>
        <w:t>开展了绩效评价，涉及财政拨款项目资金</w:t>
      </w:r>
      <w:r>
        <w:rPr>
          <w:rFonts w:hint="eastAsia" w:ascii="Times New Roman" w:hAnsi="Times New Roman" w:eastAsia="方正仿宋_GBK" w:cs="Times New Roman"/>
          <w:i w:val="0"/>
          <w:caps w:val="0"/>
          <w:color w:val="333333"/>
          <w:spacing w:val="0"/>
          <w:sz w:val="32"/>
          <w:szCs w:val="32"/>
          <w:shd w:val="clear" w:fill="FFFFFF"/>
          <w:lang w:val="en-US" w:eastAsia="zh-CN" w:bidi="ar-SA"/>
        </w:rPr>
        <w:t>5</w:t>
      </w:r>
      <w:r>
        <w:rPr>
          <w:rFonts w:hint="default" w:ascii="Times New Roman" w:hAnsi="Times New Roman" w:eastAsia="方正仿宋_GBK" w:cs="Times New Roman"/>
          <w:i w:val="0"/>
          <w:caps w:val="0"/>
          <w:color w:val="333333"/>
          <w:spacing w:val="0"/>
          <w:sz w:val="32"/>
          <w:szCs w:val="32"/>
          <w:shd w:val="clear" w:fill="FFFFFF"/>
          <w:lang w:val="en-US" w:eastAsia="zh-CN" w:bidi="ar-SA"/>
        </w:rPr>
        <w:t>万元，评价得分9</w:t>
      </w:r>
      <w:r>
        <w:rPr>
          <w:rFonts w:hint="eastAsia" w:ascii="Times New Roman" w:hAnsi="Times New Roman" w:eastAsia="方正仿宋_GBK" w:cs="Times New Roman"/>
          <w:i w:val="0"/>
          <w:caps w:val="0"/>
          <w:color w:val="333333"/>
          <w:spacing w:val="0"/>
          <w:sz w:val="32"/>
          <w:szCs w:val="32"/>
          <w:shd w:val="clear" w:fill="FFFFFF"/>
          <w:lang w:val="en-US" w:eastAsia="zh-CN" w:bidi="ar-SA"/>
        </w:rPr>
        <w:t>0</w:t>
      </w:r>
      <w:r>
        <w:rPr>
          <w:rFonts w:hint="default" w:ascii="Times New Roman" w:hAnsi="Times New Roman" w:eastAsia="方正仿宋_GBK" w:cs="Times New Roman"/>
          <w:i w:val="0"/>
          <w:caps w:val="0"/>
          <w:color w:val="333333"/>
          <w:spacing w:val="0"/>
          <w:sz w:val="32"/>
          <w:szCs w:val="32"/>
          <w:shd w:val="clear" w:fill="FFFFFF"/>
          <w:lang w:val="en-US" w:eastAsia="zh-CN" w:bidi="ar-SA"/>
        </w:rPr>
        <w:t>分，评价等次为优</w:t>
      </w:r>
      <w:r>
        <w:rPr>
          <w:rFonts w:hint="eastAsia" w:ascii="Times New Roman" w:hAnsi="Times New Roman" w:eastAsia="方正仿宋_GBK" w:cs="Times New Roman"/>
          <w:i w:val="0"/>
          <w:caps w:val="0"/>
          <w:color w:val="333333"/>
          <w:spacing w:val="0"/>
          <w:sz w:val="32"/>
          <w:szCs w:val="32"/>
          <w:shd w:val="clear" w:fill="FFFFFF"/>
          <w:lang w:val="en-US" w:eastAsia="zh-CN" w:bidi="ar-SA"/>
        </w:rPr>
        <w:t>，</w:t>
      </w:r>
      <w:r>
        <w:rPr>
          <w:rFonts w:hint="default" w:ascii="Times New Roman" w:hAnsi="Times New Roman" w:eastAsia="方正仿宋_GBK" w:cs="Times New Roman"/>
          <w:i w:val="0"/>
          <w:caps w:val="0"/>
          <w:color w:val="333333"/>
          <w:spacing w:val="0"/>
          <w:sz w:val="32"/>
          <w:szCs w:val="32"/>
          <w:shd w:val="clear" w:fill="FFFFFF"/>
          <w:lang w:val="en-US" w:eastAsia="zh-CN" w:bidi="ar-SA"/>
        </w:rPr>
        <w:t>绩效评价未发现问题</w:t>
      </w:r>
      <w:r>
        <w:rPr>
          <w:rFonts w:hint="eastAsia" w:ascii="Times New Roman" w:hAnsi="Times New Roman" w:eastAsia="方正仿宋_GBK" w:cs="Times New Roman"/>
          <w:i w:val="0"/>
          <w:caps w:val="0"/>
          <w:color w:val="333333"/>
          <w:spacing w:val="0"/>
          <w:sz w:val="32"/>
          <w:szCs w:val="32"/>
          <w:shd w:val="clear" w:fill="FFFFFF"/>
          <w:lang w:val="en-US" w:eastAsia="zh-CN" w:bidi="ar-SA"/>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（三）财政绩效评价情况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 w:hAnsi="方正仿宋" w:eastAsia="方正仿宋" w:cs="方正仿宋"/>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bidi="ar-SA"/>
        </w:rPr>
        <w:t>县</w:t>
      </w:r>
      <w:r>
        <w:rPr>
          <w:rFonts w:hint="default" w:ascii="Times New Roman" w:hAnsi="Times New Roman" w:eastAsia="方正仿宋_GBK" w:cs="Times New Roman"/>
          <w:i w:val="0"/>
          <w:caps w:val="0"/>
          <w:color w:val="333333"/>
          <w:spacing w:val="0"/>
          <w:sz w:val="32"/>
          <w:szCs w:val="32"/>
          <w:shd w:val="clear" w:fill="FFFFFF"/>
          <w:lang w:val="en-US" w:eastAsia="zh-CN" w:bidi="ar-SA"/>
        </w:rPr>
        <w:t>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i w:val="0"/>
          <w:caps w:val="0"/>
          <w:color w:val="333333"/>
          <w:spacing w:val="0"/>
          <w:sz w:val="32"/>
          <w:szCs w:val="32"/>
          <w:shd w:val="clear" w:fill="FFFFFF"/>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i w:val="0"/>
          <w:caps w:val="0"/>
          <w:color w:val="333333"/>
          <w:spacing w:val="0"/>
          <w:sz w:val="32"/>
          <w:szCs w:val="32"/>
          <w:shd w:val="clear" w:fill="FFFFFF"/>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i w:val="0"/>
          <w:caps w:val="0"/>
          <w:color w:val="333333"/>
          <w:spacing w:val="0"/>
          <w:sz w:val="32"/>
          <w:szCs w:val="32"/>
          <w:shd w:val="clear" w:fill="FFFFFF"/>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i w:val="0"/>
          <w:caps w:val="0"/>
          <w:color w:val="333333"/>
          <w:spacing w:val="0"/>
          <w:sz w:val="32"/>
          <w:szCs w:val="32"/>
          <w:shd w:val="clear"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i w:val="0"/>
          <w:caps w:val="0"/>
          <w:color w:val="333333"/>
          <w:spacing w:val="0"/>
          <w:sz w:val="32"/>
          <w:szCs w:val="32"/>
          <w:shd w:val="clear" w:fill="FFFFFF"/>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i w:val="0"/>
          <w:caps w:val="0"/>
          <w:color w:val="333333"/>
          <w:spacing w:val="0"/>
          <w:sz w:val="32"/>
          <w:szCs w:val="32"/>
          <w:shd w:val="clear" w:fill="FFFFFF"/>
          <w:lang w:val="en-US" w:eastAsia="zh-CN" w:bidi="ar-SA"/>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i w:val="0"/>
          <w:caps w:val="0"/>
          <w:color w:val="333333"/>
          <w:spacing w:val="0"/>
          <w:sz w:val="32"/>
          <w:szCs w:val="32"/>
          <w:shd w:val="clear" w:fill="FFFFFF"/>
          <w:lang w:val="en-US" w:eastAsia="zh-CN" w:bidi="ar-SA"/>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i w:val="0"/>
          <w:caps w:val="0"/>
          <w:color w:val="333333"/>
          <w:spacing w:val="0"/>
          <w:sz w:val="32"/>
          <w:szCs w:val="32"/>
          <w:shd w:val="clear" w:fill="FFFFFF"/>
          <w:lang w:val="en-US" w:eastAsia="zh-CN" w:bidi="ar-SA"/>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i w:val="0"/>
          <w:caps w:val="0"/>
          <w:color w:val="333333"/>
          <w:spacing w:val="0"/>
          <w:sz w:val="32"/>
          <w:szCs w:val="32"/>
          <w:shd w:val="clear" w:fill="FFFFFF"/>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i w:val="0"/>
          <w:caps w:val="0"/>
          <w:color w:val="333333"/>
          <w:spacing w:val="0"/>
          <w:sz w:val="32"/>
          <w:szCs w:val="32"/>
          <w:shd w:val="clear" w:fill="FFFFFF"/>
          <w:lang w:val="en-US" w:eastAsia="zh-CN" w:bidi="ar-SA"/>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i w:val="0"/>
          <w:caps w:val="0"/>
          <w:color w:val="333333"/>
          <w:spacing w:val="0"/>
          <w:sz w:val="32"/>
          <w:szCs w:val="32"/>
          <w:shd w:val="clear" w:fill="FFFFFF"/>
          <w:lang w:val="en-US" w:eastAsia="zh-CN" w:bidi="ar-SA"/>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Style w:val="8"/>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i w:val="0"/>
          <w:caps w:val="0"/>
          <w:color w:val="333333"/>
          <w:spacing w:val="0"/>
          <w:sz w:val="32"/>
          <w:szCs w:val="32"/>
          <w:shd w:val="clear" w:fill="FFFFFF"/>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i w:val="0"/>
          <w:caps w:val="0"/>
          <w:color w:val="333333"/>
          <w:spacing w:val="0"/>
          <w:sz w:val="32"/>
          <w:szCs w:val="32"/>
          <w:shd w:val="clear" w:fill="FFFFFF"/>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Style w:val="8"/>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i w:val="0"/>
          <w:caps w:val="0"/>
          <w:color w:val="333333"/>
          <w:spacing w:val="0"/>
          <w:sz w:val="32"/>
          <w:szCs w:val="32"/>
          <w:shd w:val="clear" w:fill="FFFFFF"/>
          <w:lang w:val="en-US" w:eastAsia="zh-CN" w:bidi="ar-SA"/>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i w:val="0"/>
          <w:caps w:val="0"/>
          <w:color w:val="333333"/>
          <w:spacing w:val="0"/>
          <w:sz w:val="32"/>
          <w:szCs w:val="32"/>
          <w:shd w:val="clear" w:fill="FFFFFF"/>
          <w:lang w:val="en-US" w:eastAsia="zh-CN" w:bidi="ar-SA"/>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Style w:val="8"/>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i w:val="0"/>
          <w:caps w:val="0"/>
          <w:color w:val="333333"/>
          <w:spacing w:val="0"/>
          <w:sz w:val="32"/>
          <w:szCs w:val="32"/>
          <w:shd w:val="clear" w:fill="FFFFFF"/>
          <w:lang w:val="en-US" w:eastAsia="zh-CN" w:bidi="ar-SA"/>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i w:val="0"/>
          <w:caps w:val="0"/>
          <w:color w:val="333333"/>
          <w:spacing w:val="0"/>
          <w:sz w:val="32"/>
          <w:szCs w:val="32"/>
          <w:shd w:val="clear" w:fill="FFFFFF"/>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七、决算公开联系方式及信息反馈渠道</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本单位决算公开信息反馈和联系方式：</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i w:val="0"/>
          <w:caps w:val="0"/>
          <w:color w:val="333333"/>
          <w:spacing w:val="0"/>
          <w:sz w:val="32"/>
          <w:szCs w:val="32"/>
          <w:shd w:val="clear" w:fill="FFFFFF"/>
          <w:lang w:val="en-US" w:eastAsia="zh-CN" w:bidi="ar-SA"/>
        </w:rPr>
        <w:t>刘亭沅 023-76623822</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jc w:val="both"/>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eastAsia" w:ascii="仿宋" w:hAnsi="仿宋" w:eastAsia="仿宋" w:cs="仿宋"/>
          <w:sz w:val="32"/>
          <w:szCs w:val="32"/>
          <w:shd w:val="clear" w:color="auto" w:fill="FFFFFF"/>
          <w:lang w:val="en-US" w:eastAsia="zh-CN" w:bidi="ar-SA"/>
        </w:rPr>
        <w:t>附件</w:t>
      </w:r>
      <w:r>
        <w:rPr>
          <w:rFonts w:hint="default" w:ascii="Times New Roman" w:hAnsi="Times New Roman" w:eastAsia="仿宋" w:cs="Times New Roman"/>
          <w:sz w:val="32"/>
          <w:szCs w:val="32"/>
          <w:shd w:val="clear" w:color="auto" w:fill="FFFFFF"/>
          <w:lang w:val="en-US" w:eastAsia="zh-CN" w:bidi="ar-SA"/>
        </w:rPr>
        <w:t>1</w:t>
      </w:r>
    </w:p>
    <w:tbl>
      <w:tblPr>
        <w:tblStyle w:val="9"/>
        <w:tblW w:w="14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779"/>
        <w:gridCol w:w="1856"/>
        <w:gridCol w:w="1140"/>
        <w:gridCol w:w="1050"/>
        <w:gridCol w:w="1455"/>
        <w:gridCol w:w="1350"/>
        <w:gridCol w:w="1440"/>
        <w:gridCol w:w="1200"/>
        <w:gridCol w:w="89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487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default" w:ascii="Times New Roman" w:hAnsi="Times New Roman" w:eastAsia="方正楷体_GBK" w:cs="Times New Roman"/>
                <w:kern w:val="2"/>
                <w:sz w:val="32"/>
                <w:szCs w:val="32"/>
                <w:lang w:val="en-US" w:eastAsia="zh-CN" w:bidi="ar-SA"/>
              </w:rPr>
              <w:t>宋农镇2023年度项目支出绩效自评表（二级项目）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序号</w:t>
            </w:r>
          </w:p>
        </w:tc>
        <w:tc>
          <w:tcPr>
            <w:tcW w:w="2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项目名称</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8"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2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2023年中央自然灾害救灾补助资金(洪涝灾害资金）-渝财环【2023】34号】</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补助人数（户数）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50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8"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自然灾害防治宣传广告制作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套</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8"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知晓率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90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生态可持续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90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w:t>
            </w:r>
          </w:p>
        </w:tc>
        <w:tc>
          <w:tcPr>
            <w:tcW w:w="2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2022年中央自然灾害救灾资金（干旱灾害）——渝财环〔2022〕82号</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补助人数（户数）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50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自然灾害防治宣传广告制作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套</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6"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知晓率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90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144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生态可持续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90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r>
    </w:tbl>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微软雅黑" w:cs="Times New Roman"/>
          <w:color w:val="333333"/>
          <w:kern w:val="0"/>
          <w:sz w:val="32"/>
          <w:szCs w:val="32"/>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微软雅黑" w:cs="Times New Roman"/>
          <w:color w:val="333333"/>
          <w:kern w:val="0"/>
          <w:sz w:val="32"/>
          <w:szCs w:val="32"/>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微软雅黑" w:cs="Times New Roman"/>
          <w:color w:val="333333"/>
          <w:kern w:val="0"/>
          <w:sz w:val="32"/>
          <w:szCs w:val="32"/>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微软雅黑" w:cs="Times New Roman"/>
          <w:color w:val="333333"/>
          <w:kern w:val="0"/>
          <w:sz w:val="32"/>
          <w:szCs w:val="32"/>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微软雅黑" w:cs="Times New Roman"/>
          <w:color w:val="333333"/>
          <w:kern w:val="0"/>
          <w:sz w:val="32"/>
          <w:szCs w:val="32"/>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微软雅黑" w:cs="Times New Roman"/>
          <w:color w:val="333333"/>
          <w:kern w:val="0"/>
          <w:sz w:val="32"/>
          <w:szCs w:val="32"/>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400" w:lineRule="exact"/>
              <w:ind w:firstLine="0" w:firstLineChars="0"/>
              <w:jc w:val="center"/>
              <w:textAlignment w:val="bottom"/>
              <w:rPr>
                <w:rFonts w:hint="default" w:ascii="Times New Roman" w:hAnsi="Times New Roman" w:cs="Times New Roman"/>
                <w:b/>
                <w:color w:val="000000"/>
                <w:sz w:val="32"/>
                <w:szCs w:val="32"/>
              </w:rPr>
            </w:pPr>
          </w:p>
          <w:p>
            <w:pPr>
              <w:keepNext w:val="0"/>
              <w:keepLines w:val="0"/>
              <w:pageBreakBefore w:val="0"/>
              <w:widowControl/>
              <w:kinsoku/>
              <w:wordWrap/>
              <w:overflowPunct/>
              <w:topLinePunct w:val="0"/>
              <w:autoSpaceDE/>
              <w:autoSpaceDN/>
              <w:bidi w:val="0"/>
              <w:adjustRightInd/>
              <w:snapToGrid/>
              <w:spacing w:beforeAutospacing="0" w:line="400" w:lineRule="exact"/>
              <w:ind w:firstLine="0" w:firstLineChars="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ind w:firstLine="0" w:firstLineChars="0"/>
              <w:jc w:val="both"/>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ind w:firstLine="0" w:firstLineChars="0"/>
              <w:jc w:val="both"/>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ind w:firstLine="0" w:firstLineChars="0"/>
              <w:jc w:val="both"/>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ind w:firstLine="0" w:firstLineChars="0"/>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ind w:firstLine="0" w:firstLineChars="0"/>
              <w:jc w:val="both"/>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重庆市秀山土家族苗族自治县宋农镇人民政府（本级）</w:t>
            </w: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ind w:firstLine="0" w:firstLineChars="0"/>
              <w:jc w:val="both"/>
              <w:rPr>
                <w:rFonts w:hint="default" w:ascii="Times New Roman" w:hAnsi="Times New Roman" w:cs="Times New Roman"/>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ind w:firstLine="0" w:firstLineChars="0"/>
              <w:jc w:val="both"/>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ind w:firstLine="0" w:firstLineChars="0"/>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ind w:firstLine="0" w:firstLineChars="0"/>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ind w:firstLine="0" w:firstLineChars="0"/>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ind w:firstLine="0" w:firstLineChars="0"/>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ind w:firstLine="0" w:firstLineChars="0"/>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ind w:firstLine="0" w:firstLineChars="0"/>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ind w:firstLine="0" w:firstLineChars="0"/>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1,557.86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477.98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11.91</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19.49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85.28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96.82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743.25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1,569.77</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1,607.58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37.80</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1,607.58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1,607.58</w:t>
            </w:r>
            <w:r>
              <w:rPr>
                <w:rFonts w:hint="default" w:ascii="Times New Roman" w:hAnsi="Times New Roman" w:cs="Times New Roman"/>
                <w:color w:val="000000"/>
                <w:sz w:val="20"/>
                <w:u w:color="auto"/>
              </w:rPr>
              <w:t xml:space="preserve"> </w:t>
            </w:r>
          </w:p>
        </w:tc>
      </w:tr>
    </w:tbl>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重庆市秀山土家族苗族自治县宋农镇人民政府（本级）</w:t>
            </w: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1,569.77</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1,569.77</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477.98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477.98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59.99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59.99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415.67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415.67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399.23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399.23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文化创作与保护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85.28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85.28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81.04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81.04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23.22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23.22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30.10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30.10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91.83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91.83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38.21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38.21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其他天然林保护支出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53.62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53.62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53.62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53.62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712.50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712.50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57.47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57.47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55.47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55.47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84.27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84.27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33.92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33.92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2130335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农村供水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525.84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525.84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191.62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191.62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311.24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311.24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30.96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30.96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line="240" w:lineRule="exact"/>
        <w:ind w:left="600" w:hanging="600" w:hangingChars="300"/>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重庆市秀山土家族苗族自治县宋农镇人民政府（本级）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1,607.58</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585.71</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1,021.87</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477.98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450.23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27.75</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59.99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8.99</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8.99</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415.67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399.23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16.44</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399.23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399.23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0.93</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15.51</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2.32</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2.32</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19.49</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15.65</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0.95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6.85</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0.95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6.85</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文化创作与保护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85.28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84.88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81.04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81.04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23.22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23.22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16.06</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96.82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96.82</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4.99</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农村环境保护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4.99</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38.21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38.21</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13.07</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其他天然林保护支出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25.14</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53.62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53.62</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53.62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53.62</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743.25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743.25</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61.23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61.23</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55.47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55.47</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84.27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84.27</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33.92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33.92</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8.92</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2130335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农村供水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552.84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552.84</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218.62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218.62</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22.98</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311.24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311.24</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22.38</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22.38</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22.38</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30.96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30.96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4.96</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11.91</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11.91</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0.93</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10.98</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重庆市秀山土家族苗族自治县宋农镇人民政府（本级）</w:t>
            </w: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1,557.86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477.98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477.98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11.91</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19.49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19.49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18.00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18.00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85.28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85.28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32.16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32.16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96.82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96.82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743.25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743.25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22.38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22.38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33.55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33.55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50.96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50.96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11.91</w:t>
            </w: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1,569.77</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1,607.58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1,595.67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11.91</w:t>
            </w: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37.80</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37.80</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1,607.58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1,607.58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1,595.67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11.91</w:t>
            </w: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line="200" w:lineRule="exact"/>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重庆市秀山土家族苗族自治县宋农镇人民政府（本级）</w:t>
            </w: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1,595.67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585.71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1,009.96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477.98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450.23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27.75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59.99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8.99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8.99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8.99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415.67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399.23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16.44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399.23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399.23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15.51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15.51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15.65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15.65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15.65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15.65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0.95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0.95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文化创作与保护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85.28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84.88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81.04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81.04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23.22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23.22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38.55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38.55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19.27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19.27</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32.16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16.10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16.06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16.06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16.10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16.10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16.10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16.10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96.82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96.82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农村环境保护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38.21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38.21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13.07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13.07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其他天然林保护支出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25.14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25.14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53.62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53.62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53.62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53.62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743.25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743.25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61.23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61.23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55.47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55.47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95.27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95.27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84.27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84.27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33.92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33.92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8.92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8.92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2130335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农村供水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552.84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552.84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218.62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218.62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22.98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22.98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311.24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311.24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22.38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22.38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22.38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22.38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22.38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22.38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33.55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33.55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33.55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33.55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33.55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33.55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50.96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50.96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30.96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30.96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line="240" w:lineRule="exact"/>
        <w:jc w:val="both"/>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topLinePunct w:val="0"/>
        <w:autoSpaceDN/>
        <w:bidi w:val="0"/>
        <w:adjustRightInd/>
        <w:spacing w:beforeAutospacing="0" w:line="560" w:lineRule="exact"/>
        <w:ind w:firstLine="630" w:firstLineChars="300"/>
        <w:jc w:val="both"/>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重庆市秀山土家族苗族自治县宋农镇人民政府（本级）</w:t>
            </w: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411.23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99.22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w:t>
            </w: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91.44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59.71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87.83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w:t>
            </w: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120.96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38.55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19.27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33.55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74.86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21.87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50.47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18.04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line="560" w:lineRule="exact"/>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486.09</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99.62</w:t>
            </w:r>
            <w:r>
              <w:rPr>
                <w:rFonts w:hint="default" w:ascii="Times New Roman" w:hAnsi="Times New Roman" w:cs="Times New Roman"/>
                <w:color w:val="000000"/>
                <w:sz w:val="18"/>
                <w:u w:color="auto"/>
              </w:rPr>
              <w:t xml:space="preserve"> </w:t>
            </w:r>
          </w:p>
        </w:tc>
      </w:tr>
    </w:tbl>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重庆市秀山土家族苗族自治县宋农镇人民政府（本级）</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11.91</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11.91</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11.91</w:t>
            </w: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11.91</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11.91</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11.91</w:t>
            </w: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11.91</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11.91</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11.91</w:t>
            </w: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0.93</w:t>
            </w: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0.93</w:t>
            </w: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0.93</w:t>
            </w:r>
            <w:r>
              <w:rPr>
                <w:rFonts w:hint="default" w:ascii="Times New Roman" w:hAnsi="Times New Roman" w:cs="Times New Roman"/>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10.98</w:t>
            </w: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10.98</w:t>
            </w: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10.98</w:t>
            </w:r>
            <w:r>
              <w:rPr>
                <w:rFonts w:hint="default" w:ascii="Times New Roman" w:hAnsi="Times New Roman" w:cs="Times New Roman"/>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重庆市秀山土家族苗族自治县宋农镇人民政府（本级）</w:t>
            </w: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line="240" w:lineRule="auto"/>
        <w:jc w:val="both"/>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topLinePunct w:val="0"/>
        <w:autoSpaceDN/>
        <w:bidi w:val="0"/>
        <w:adjustRightInd/>
        <w:spacing w:beforeAutospacing="0" w:line="560" w:lineRule="exact"/>
        <w:jc w:val="both"/>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重庆市秀山土家族苗族自治县宋农镇人民政府（本级）</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99.62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w:t>
            </w: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w:t>
            </w: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99.62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w:t>
            </w: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w:t>
            </w: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w:t>
            </w: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w:t>
            </w: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0.53</w:t>
            </w: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r>
    </w:tbl>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2D5651"/>
    <w:rsid w:val="00550ABE"/>
    <w:rsid w:val="00770383"/>
    <w:rsid w:val="007819D4"/>
    <w:rsid w:val="007B419D"/>
    <w:rsid w:val="009B67B8"/>
    <w:rsid w:val="009D2B67"/>
    <w:rsid w:val="00B03CCD"/>
    <w:rsid w:val="00C20C3E"/>
    <w:rsid w:val="00F73F90"/>
    <w:rsid w:val="01474EBF"/>
    <w:rsid w:val="01F3521E"/>
    <w:rsid w:val="01FA3BE6"/>
    <w:rsid w:val="02C753E8"/>
    <w:rsid w:val="03B87EA0"/>
    <w:rsid w:val="03E3214F"/>
    <w:rsid w:val="04281137"/>
    <w:rsid w:val="044C50BA"/>
    <w:rsid w:val="05BC6D49"/>
    <w:rsid w:val="06194FF1"/>
    <w:rsid w:val="06A2550B"/>
    <w:rsid w:val="06CC4996"/>
    <w:rsid w:val="06F80EE2"/>
    <w:rsid w:val="07001CCA"/>
    <w:rsid w:val="075678DB"/>
    <w:rsid w:val="079D7CC7"/>
    <w:rsid w:val="07E336E4"/>
    <w:rsid w:val="07FD2587"/>
    <w:rsid w:val="08051BCA"/>
    <w:rsid w:val="080B386C"/>
    <w:rsid w:val="086C12F4"/>
    <w:rsid w:val="08705944"/>
    <w:rsid w:val="08BA052C"/>
    <w:rsid w:val="08DB07BA"/>
    <w:rsid w:val="08F8500D"/>
    <w:rsid w:val="0969353F"/>
    <w:rsid w:val="098305D0"/>
    <w:rsid w:val="0A3317EA"/>
    <w:rsid w:val="0A5C4B69"/>
    <w:rsid w:val="0A86124A"/>
    <w:rsid w:val="0AB54CC0"/>
    <w:rsid w:val="0B6E6462"/>
    <w:rsid w:val="0B9335CE"/>
    <w:rsid w:val="0BF2311A"/>
    <w:rsid w:val="0C7927C4"/>
    <w:rsid w:val="0C9B098C"/>
    <w:rsid w:val="0CD66517"/>
    <w:rsid w:val="0D673E11"/>
    <w:rsid w:val="0DC3356D"/>
    <w:rsid w:val="0DDA54E4"/>
    <w:rsid w:val="0E3A5F83"/>
    <w:rsid w:val="0E7700E0"/>
    <w:rsid w:val="0F836721"/>
    <w:rsid w:val="0FA25D96"/>
    <w:rsid w:val="100C58DE"/>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113360"/>
    <w:rsid w:val="182E4AB6"/>
    <w:rsid w:val="189079DC"/>
    <w:rsid w:val="189B0D0B"/>
    <w:rsid w:val="18B43F7C"/>
    <w:rsid w:val="194A1770"/>
    <w:rsid w:val="19B906A4"/>
    <w:rsid w:val="1B6F15B6"/>
    <w:rsid w:val="1BAA2EDC"/>
    <w:rsid w:val="1C47007B"/>
    <w:rsid w:val="1CA55E64"/>
    <w:rsid w:val="1D014A01"/>
    <w:rsid w:val="1D022362"/>
    <w:rsid w:val="1D1B04B0"/>
    <w:rsid w:val="1DA52501"/>
    <w:rsid w:val="1DBD6767"/>
    <w:rsid w:val="1DC52125"/>
    <w:rsid w:val="1DD26311"/>
    <w:rsid w:val="1E230CD7"/>
    <w:rsid w:val="1E374ACB"/>
    <w:rsid w:val="1ECF0A66"/>
    <w:rsid w:val="1EF67CA4"/>
    <w:rsid w:val="1F020D3A"/>
    <w:rsid w:val="1F2C5189"/>
    <w:rsid w:val="1F4B0B02"/>
    <w:rsid w:val="1FBB35CD"/>
    <w:rsid w:val="1FCD26AF"/>
    <w:rsid w:val="20642787"/>
    <w:rsid w:val="21556F04"/>
    <w:rsid w:val="22403BD3"/>
    <w:rsid w:val="23684698"/>
    <w:rsid w:val="23D0756F"/>
    <w:rsid w:val="24B92327"/>
    <w:rsid w:val="24C14514"/>
    <w:rsid w:val="2533755C"/>
    <w:rsid w:val="25791755"/>
    <w:rsid w:val="26396DF4"/>
    <w:rsid w:val="268F4EEB"/>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8B1D0B"/>
    <w:rsid w:val="338C37CA"/>
    <w:rsid w:val="33E31118"/>
    <w:rsid w:val="33EF7674"/>
    <w:rsid w:val="342D7BC6"/>
    <w:rsid w:val="352930DB"/>
    <w:rsid w:val="35573069"/>
    <w:rsid w:val="355F6038"/>
    <w:rsid w:val="358C217E"/>
    <w:rsid w:val="366F3278"/>
    <w:rsid w:val="36AC3D62"/>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6D344A"/>
    <w:rsid w:val="3F885DCC"/>
    <w:rsid w:val="3FB62F73"/>
    <w:rsid w:val="3FCD675E"/>
    <w:rsid w:val="4004000C"/>
    <w:rsid w:val="40BD5482"/>
    <w:rsid w:val="411B6CE5"/>
    <w:rsid w:val="412070D7"/>
    <w:rsid w:val="41314E40"/>
    <w:rsid w:val="41E0734B"/>
    <w:rsid w:val="426C1EA8"/>
    <w:rsid w:val="42736402"/>
    <w:rsid w:val="42E1078C"/>
    <w:rsid w:val="42E86A87"/>
    <w:rsid w:val="43307B09"/>
    <w:rsid w:val="439A3EB9"/>
    <w:rsid w:val="43BB152F"/>
    <w:rsid w:val="43C43BC8"/>
    <w:rsid w:val="44C37687"/>
    <w:rsid w:val="45CB699A"/>
    <w:rsid w:val="465B470D"/>
    <w:rsid w:val="469D6AD4"/>
    <w:rsid w:val="471E6C84"/>
    <w:rsid w:val="4748792B"/>
    <w:rsid w:val="475D719D"/>
    <w:rsid w:val="47674801"/>
    <w:rsid w:val="48225EF7"/>
    <w:rsid w:val="483D6E56"/>
    <w:rsid w:val="488F422B"/>
    <w:rsid w:val="48E36915"/>
    <w:rsid w:val="48EB6572"/>
    <w:rsid w:val="495C4A24"/>
    <w:rsid w:val="497135DF"/>
    <w:rsid w:val="49AE572C"/>
    <w:rsid w:val="4A263DF2"/>
    <w:rsid w:val="4A6F6675"/>
    <w:rsid w:val="4B135857"/>
    <w:rsid w:val="4B7951CB"/>
    <w:rsid w:val="4B7C315C"/>
    <w:rsid w:val="4CA07913"/>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16E4F0A"/>
    <w:rsid w:val="62944DD7"/>
    <w:rsid w:val="6319381F"/>
    <w:rsid w:val="632F581B"/>
    <w:rsid w:val="63C25DC5"/>
    <w:rsid w:val="63C62057"/>
    <w:rsid w:val="6449798C"/>
    <w:rsid w:val="64571EF5"/>
    <w:rsid w:val="64924EAF"/>
    <w:rsid w:val="64FB113D"/>
    <w:rsid w:val="656152C6"/>
    <w:rsid w:val="6587477F"/>
    <w:rsid w:val="658C3A08"/>
    <w:rsid w:val="65C031CA"/>
    <w:rsid w:val="65CE6852"/>
    <w:rsid w:val="66267C04"/>
    <w:rsid w:val="663F505A"/>
    <w:rsid w:val="664618DB"/>
    <w:rsid w:val="668F48EE"/>
    <w:rsid w:val="66EE5541"/>
    <w:rsid w:val="670A076D"/>
    <w:rsid w:val="67924660"/>
    <w:rsid w:val="68407834"/>
    <w:rsid w:val="6883293E"/>
    <w:rsid w:val="688412AD"/>
    <w:rsid w:val="68EB1B71"/>
    <w:rsid w:val="69FA3A2E"/>
    <w:rsid w:val="6A6C7940"/>
    <w:rsid w:val="6AAD2300"/>
    <w:rsid w:val="6B474EF5"/>
    <w:rsid w:val="6C0A5AC5"/>
    <w:rsid w:val="6C560CAE"/>
    <w:rsid w:val="6C576495"/>
    <w:rsid w:val="6D903FF5"/>
    <w:rsid w:val="6DA955B8"/>
    <w:rsid w:val="6DBF2AA1"/>
    <w:rsid w:val="6DE346AB"/>
    <w:rsid w:val="6DE5391A"/>
    <w:rsid w:val="6EFD1324"/>
    <w:rsid w:val="6F5A53AC"/>
    <w:rsid w:val="6FA04071"/>
    <w:rsid w:val="6FAC003D"/>
    <w:rsid w:val="6FE55E12"/>
    <w:rsid w:val="6FFB2E76"/>
    <w:rsid w:val="708F6F7F"/>
    <w:rsid w:val="70D94BD3"/>
    <w:rsid w:val="71C34D91"/>
    <w:rsid w:val="72DB435C"/>
    <w:rsid w:val="72E2613A"/>
    <w:rsid w:val="72F771F4"/>
    <w:rsid w:val="73934AD2"/>
    <w:rsid w:val="750837F0"/>
    <w:rsid w:val="751077D4"/>
    <w:rsid w:val="754758CF"/>
    <w:rsid w:val="758E23DA"/>
    <w:rsid w:val="75A61745"/>
    <w:rsid w:val="764F62AB"/>
    <w:rsid w:val="765C45EC"/>
    <w:rsid w:val="768A7619"/>
    <w:rsid w:val="772E1EBA"/>
    <w:rsid w:val="781926BC"/>
    <w:rsid w:val="796D60A4"/>
    <w:rsid w:val="79A031D5"/>
    <w:rsid w:val="7A1525F7"/>
    <w:rsid w:val="7A9222FE"/>
    <w:rsid w:val="7AB07876"/>
    <w:rsid w:val="7B420052"/>
    <w:rsid w:val="7BD06A28"/>
    <w:rsid w:val="7C3A7C0B"/>
    <w:rsid w:val="7C5248E4"/>
    <w:rsid w:val="7C566698"/>
    <w:rsid w:val="7C5866A3"/>
    <w:rsid w:val="7C9425E8"/>
    <w:rsid w:val="7D7406BB"/>
    <w:rsid w:val="7DE94331"/>
    <w:rsid w:val="7E515FC5"/>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3</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2024-10-12T13:09:54Z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