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r>
        <w:rPr>
          <w:rFonts w:hint="eastAsia" w:ascii="Times New Roman" w:hAnsi="Times New Roman" w:eastAsia="方正小标宋_GBK" w:cs="Times New Roman"/>
          <w:w w:val="85"/>
          <w:sz w:val="44"/>
          <w:szCs w:val="44"/>
          <w:lang w:eastAsia="zh-CN"/>
        </w:rPr>
        <w:t>重庆市</w:t>
      </w:r>
      <w:r>
        <w:rPr>
          <w:rFonts w:hint="default" w:ascii="Times New Roman" w:hAnsi="Times New Roman" w:eastAsia="方正小标宋_GBK" w:cs="Times New Roman"/>
          <w:w w:val="85"/>
          <w:sz w:val="44"/>
          <w:szCs w:val="44"/>
          <w:lang w:eastAsia="zh-CN"/>
        </w:rPr>
        <w:t>秀山土家族苗族自治县中平乡退役军人服务站2023年度决算公开说明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方正黑体_GBK" w:hAnsi="方正黑体_GBK" w:eastAsia="方正黑体_GBK" w:cs="方正黑体_GBK"/>
          <w:sz w:val="32"/>
          <w:szCs w:val="32"/>
        </w:rPr>
      </w:pPr>
      <w:r>
        <w:rPr>
          <w:rStyle w:val="8"/>
          <w:rFonts w:hint="eastAsia"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方正仿宋_GBK" w:hAnsi="方正仿宋_GBK" w:eastAsia="方正仿宋_GBK" w:cs="方正仿宋_GBK"/>
          <w:i w:val="0"/>
          <w:caps w:val="0"/>
          <w:color w:val="333333"/>
          <w:spacing w:val="0"/>
          <w:sz w:val="32"/>
          <w:szCs w:val="32"/>
          <w:shd w:val="clear" w:fill="FFFFFF"/>
          <w:lang w:val="en-US" w:eastAsia="zh-CN"/>
        </w:rPr>
        <w:t>退役军人服务站。主要职责：负责做好面对面、个性化、一对一服务退役军人工作，做好关系转接、联络接待、困难帮扶、信息采集、情况反映、立功喜报、悬挂光荣牌和</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lang w:val="en-US" w:eastAsia="zh-CN"/>
        </w:rPr>
        <w:t>八一</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default" w:ascii="方正仿宋_GBK" w:hAnsi="方正仿宋_GBK" w:eastAsia="方正仿宋_GBK" w:cs="方正仿宋_GBK"/>
          <w:i w:val="0"/>
          <w:caps w:val="0"/>
          <w:color w:val="333333"/>
          <w:spacing w:val="0"/>
          <w:sz w:val="32"/>
          <w:szCs w:val="32"/>
          <w:shd w:val="clear"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ascii="楷体" w:hAnsi="楷体" w:eastAsia="楷体" w:cs="楷体"/>
          <w:b/>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27.83万元，支出总计27.83万元。收支较上年决算数增加27.83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2.收入情况。2023年度收入合计27.83万元，较上年决算数增加27.83万元，增长100.00%，主要原因是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其中：财政拨款收入27.83万元，占100.00%；事业收入0.00万元，占0.00%；经营收入0.00万元，占0.00%；其他收入0.00万元，占0.00%。此外，使用非财政拨款结余和专用结余0.00万元，年初结转和结余0.00万元。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3.支出情况。2023年度支出合计27.83万元，较上年决算数增加27.83万元，增长100.00%，主要原因是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其中：基本支出27.83万元，占100.00%；项目支出0.00万元，占0.00%；经营支出0.00万元，占0.00%。此外，结余分配0.00万元。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2023年度财政拨款收、支总计27.83万元。与2022年相比，财政拨款收、支总计各增加27.83万元，增长100.00%。主要原因是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ascii="楷体" w:hAnsi="楷体" w:eastAsia="楷体" w:cs="楷体"/>
          <w:b/>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1.收入情况。2023年度一般公共预算财政拨款收入27.83万元，较上年决算数增加27.83万元，增长100.00%。主要原因是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较年初预算数减少7.90万元，下降22.11%。主要原因是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2.支出情况。2023年度一般公共预算财政拨款支出27.83万元，较上年决算数增加27.83万元，增长100.00%。主要原因是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较年初预算数减少8.33万元，下降23.04%。主要原因是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2022年度本单位与部门合并编报决算，按照市财政局要求，2023年度独立编报决算，故与上年对比无增减变化。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）社会保障与就业支出24.87万元，占89.36%，较年初预算数减少7.23万元，下降22.52%，主要原因是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）卫生健康支出1.33万元，占4.79%，较年初预算数无增减，主要原因是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）住房保障支出1.63万元，占5.85%，较年初预算数减少1.10万元，下降40.29%，主要原因是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2023年度一般公共财政拨款基本支出27.83万元。其中：人员经费24.42万元，较上年决算数增加24.42万元，增长100.00%，主要原因是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工资福利支出</w:t>
      </w:r>
      <w:r>
        <w:rPr>
          <w:rFonts w:hint="default" w:ascii="Times New Roman" w:hAnsi="Times New Roman" w:eastAsia="方正仿宋_GBK" w:cs="Times New Roman"/>
          <w:i w:val="0"/>
          <w:caps w:val="0"/>
          <w:color w:val="333333"/>
          <w:spacing w:val="0"/>
          <w:sz w:val="32"/>
          <w:szCs w:val="32"/>
          <w:shd w:val="clear" w:fill="FFFFFF"/>
          <w:lang w:val="en-US" w:eastAsia="zh-CN"/>
        </w:rPr>
        <w:t>。公用经费3.41万元，较上年决算数增加3.41万元，增长100.00%，主要原因是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办公费、通信费、水电费等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本单位为二级单位，未列支会议费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。本年度培训费支出0.50万元，较上年决算数增加0.50万元，增长100.00%，主要原因是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eastAsia"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楷体_GBK" w:hAnsi="方正楷体_GBK" w:eastAsia="方正楷体_GBK" w:cs="方正楷体_GBK"/>
          <w:i w:val="0"/>
          <w:caps w:val="0"/>
          <w:color w:val="333333"/>
          <w:spacing w:val="0"/>
          <w:sz w:val="32"/>
          <w:szCs w:val="32"/>
          <w:shd w:val="clear" w:fill="FFFFFF"/>
          <w:lang w:val="en-US" w:eastAsia="zh-CN"/>
        </w:rPr>
      </w:pPr>
      <w:r>
        <w:rPr>
          <w:rFonts w:hint="eastAsia" w:ascii="方正楷体_GBK" w:hAnsi="方正楷体_GBK" w:eastAsia="方正楷体_GBK" w:cs="方正楷体_GBK"/>
          <w:i w:val="0"/>
          <w:caps w:val="0"/>
          <w:color w:val="333333"/>
          <w:spacing w:val="0"/>
          <w:sz w:val="32"/>
          <w:szCs w:val="32"/>
          <w:shd w:val="clear" w:fill="FFFFFF"/>
          <w:lang w:val="en-US" w:eastAsia="zh-CN"/>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我单位无项目，未开展绩效评价。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24.42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w:t>
            </w:r>
            <w:r>
              <w:rPr>
                <w:rFonts w:cs="宋体"/>
                <w:color w:val="000000"/>
                <w:sz w:val="20"/>
                <w:szCs w:val="20"/>
              </w:rPr>
              <w:t>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w:t>
      </w:r>
      <w:r>
        <w:rPr>
          <w:rFonts w:cs="宋体"/>
          <w:sz w:val="20"/>
          <w:szCs w:val="20"/>
        </w:rPr>
        <w:t>三公”经费支出预决算情况。其中，预算数为</w:t>
      </w:r>
      <w:r>
        <w:rPr>
          <w:rFonts w:hint="eastAsia" w:cs="宋体"/>
          <w:sz w:val="20"/>
          <w:szCs w:val="20"/>
          <w:lang w:eastAsia="zh-CN"/>
        </w:rPr>
        <w:t>“</w:t>
      </w:r>
      <w:r>
        <w:rPr>
          <w:rFonts w:cs="宋体"/>
          <w:sz w:val="20"/>
          <w:szCs w:val="20"/>
        </w:rPr>
        <w:t>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02D93"/>
    <w:rsid w:val="0A0C4DCA"/>
    <w:rsid w:val="0A3317EA"/>
    <w:rsid w:val="0A5C4B69"/>
    <w:rsid w:val="0A86124A"/>
    <w:rsid w:val="0AB54CC0"/>
    <w:rsid w:val="0B9335CE"/>
    <w:rsid w:val="0BF2311A"/>
    <w:rsid w:val="0C7927C4"/>
    <w:rsid w:val="0C9B098C"/>
    <w:rsid w:val="0D673E11"/>
    <w:rsid w:val="0D6A66CE"/>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467FD"/>
    <w:rsid w:val="163A6CEE"/>
    <w:rsid w:val="16412AA8"/>
    <w:rsid w:val="173708E3"/>
    <w:rsid w:val="17C374FC"/>
    <w:rsid w:val="182E4AB6"/>
    <w:rsid w:val="189079DC"/>
    <w:rsid w:val="189B0D0B"/>
    <w:rsid w:val="18B43F7C"/>
    <w:rsid w:val="194A1770"/>
    <w:rsid w:val="19B906A4"/>
    <w:rsid w:val="19F9020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06C52"/>
    <w:rsid w:val="1F2C5189"/>
    <w:rsid w:val="1F4B0B02"/>
    <w:rsid w:val="1FBB35CD"/>
    <w:rsid w:val="1FCD26AF"/>
    <w:rsid w:val="20642787"/>
    <w:rsid w:val="207060EF"/>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5E24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B2C7A"/>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2024-10-08T11:05:58Z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