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w w:val="95"/>
          <w:sz w:val="44"/>
          <w:szCs w:val="44"/>
          <w:lang w:eastAsia="zh-CN"/>
        </w:rPr>
        <w:t>重庆市秀山土家族苗族自治县中平乡人民政府（本级）</w:t>
      </w:r>
      <w:r>
        <w:rPr>
          <w:rFonts w:hint="eastAsia" w:ascii="Times New Roman" w:hAnsi="Times New Roman" w:eastAsia="方正小标宋_GBK" w:cs="Times New Roman"/>
          <w:sz w:val="44"/>
          <w:szCs w:val="44"/>
          <w:lang w:eastAsia="zh-CN"/>
        </w:rPr>
        <w:t>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sz w:val="44"/>
          <w:szCs w:val="44"/>
          <w:lang w:eastAsia="zh-CN"/>
        </w:rPr>
      </w:pP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bookmarkStart w:id="0" w:name="_GoBack"/>
      <w:bookmarkEnd w:id="0"/>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Fonts w:hint="eastAsia" w:ascii="方正仿宋_GBK" w:hAnsi="方正仿宋_GBK" w:eastAsia="方正仿宋_GBK" w:cs="方正仿宋_GBK"/>
          <w:color w:val="auto"/>
          <w:sz w:val="32"/>
          <w:szCs w:val="32"/>
          <w:highlight w:val="none"/>
          <w:shd w:val="clear" w:color="auto" w:fill="FFFFFF"/>
        </w:rPr>
      </w:pPr>
      <w:r>
        <w:rPr>
          <w:rFonts w:hint="eastAsia" w:ascii="方正仿宋_GBK" w:hAnsi="方正仿宋_GBK" w:eastAsia="方正仿宋_GBK" w:cs="方正仿宋_GBK"/>
          <w:color w:val="auto"/>
          <w:sz w:val="32"/>
          <w:szCs w:val="32"/>
          <w:highlight w:val="none"/>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党政办公室。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经济发展办公室（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民政和社会事务办公室（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平安建设办公室。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规划建设管理环保办公室。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应急管理办公室。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7.党建工作办公室。统筹负责基层党建、群团等工作。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8.人大办公室。主要负责在人大主席团的领导下处理人大日常事务，起草编写主席团文件、材料，会议准备、人代会筹备，资料立卷归档和保密工作。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纪委办公室。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10.武装办公室。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11.工会。主要职能是维护职工合法权益；参与职能、维护职能、建设职能和教育职能。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12.团委。主要职责是领导镇共青团工作，对镇上的青少年组织进行指导和管理；调查青少年思想动态和青少年工作情况；组织和带领青少年在改革开放和现代化建设中发挥生力军和突击队作用。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13.妇联。主要职责是代表和维护妇女利益，促进男女和平。</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1.总体情况。2023年度收入总计1186.54万元，支出总计1186.54万元。收支较上年决算数减少1020.60万元，下降46.24%，主要原因是</w:t>
      </w:r>
      <w:r>
        <w:rPr>
          <w:rFonts w:hint="eastAsia" w:ascii="Times New Roman" w:hAnsi="Times New Roman" w:eastAsia="方正仿宋_GBK" w:cs="Times New Roman"/>
          <w:color w:val="auto"/>
          <w:sz w:val="32"/>
          <w:szCs w:val="32"/>
          <w:shd w:val="clear" w:color="auto" w:fill="FFFFFF"/>
          <w:lang w:val="en-US" w:eastAsia="zh-CN"/>
        </w:rPr>
        <w:t>2023年度较上年度衔接资金项目减少，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2.收入情况。2023年度收入合计1161.45万元，较上年决算数减少798.89万元，下降40.75%，主要原因是</w:t>
      </w:r>
      <w:r>
        <w:rPr>
          <w:rFonts w:hint="default" w:ascii="Times New Roman" w:hAnsi="Times New Roman" w:eastAsia="方正仿宋_GBK" w:cs="Times New Roman"/>
          <w:color w:val="auto"/>
          <w:sz w:val="32"/>
          <w:szCs w:val="32"/>
          <w:shd w:val="clear" w:color="auto" w:fill="FFFFFF"/>
          <w:lang w:val="en-US" w:eastAsia="zh-CN"/>
        </w:rPr>
        <w:t>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rPr>
        <w:t>其中：财政拨款收入1161.45万元，占100.00%；事业收入0.00万元，占0.00%；经营收入0.00万元，占0.00%；其他收入0.00万元，占0.00%。此外，使用非财政拨款结余和专用结余0.00万元，年初结转和结余25.09万元。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3.支出情况。2023年度支出合计1186.54万元，较上年决算数减少1020.60万元，下降46.24%，主要原因是</w:t>
      </w:r>
      <w:r>
        <w:rPr>
          <w:rFonts w:hint="eastAsia" w:ascii="Times New Roman" w:hAnsi="Times New Roman" w:eastAsia="方正仿宋_GBK" w:cs="Times New Roman"/>
          <w:color w:val="auto"/>
          <w:sz w:val="32"/>
          <w:szCs w:val="32"/>
          <w:shd w:val="clear" w:color="auto" w:fill="FFFFFF"/>
          <w:lang w:val="en-US" w:eastAsia="zh-CN"/>
        </w:rPr>
        <w:t>工程项目资金减少。</w:t>
      </w:r>
      <w:r>
        <w:rPr>
          <w:rFonts w:hint="eastAsia" w:ascii="Times New Roman" w:hAnsi="Times New Roman" w:eastAsia="方正仿宋_GBK" w:cs="Times New Roman"/>
          <w:color w:val="auto"/>
          <w:sz w:val="32"/>
          <w:szCs w:val="32"/>
          <w:shd w:val="clear" w:color="auto" w:fill="FFFFFF"/>
        </w:rPr>
        <w:t>其中：基本支出585.53万元，占49.35%；项目支出601.01万元，占50.65%；经营支出0.00万元，占0.00%。此外，结余分配0.00万元。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4.结转结余情况。2023年度年末结转和结余0.00万元，较上年决算数无增减，主要原因是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2023年度无结转结余情况。</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2023年度财政拨款收、支总计1161.45万元。与2022年相比，财政拨款收、支总计各减少798.89万元，下降40.75%。主要原因是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1.收入情况。2023年度一般公共预算财政拨款收入1161.45万元，较上年决算数减少751.19万元，下降39.28%。主要原因是</w:t>
      </w:r>
      <w:r>
        <w:rPr>
          <w:rFonts w:hint="eastAsia" w:ascii="Times New Roman" w:hAnsi="Times New Roman" w:eastAsia="方正仿宋_GBK" w:cs="Times New Roman"/>
          <w:color w:val="auto"/>
          <w:sz w:val="32"/>
          <w:szCs w:val="32"/>
          <w:shd w:val="clear" w:color="auto" w:fill="FFFFFF"/>
          <w:lang w:eastAsia="zh-CN"/>
        </w:rPr>
        <w:t>工程</w:t>
      </w:r>
      <w:r>
        <w:rPr>
          <w:rFonts w:hint="eastAsia" w:ascii="Times New Roman" w:hAnsi="Times New Roman" w:eastAsia="方正仿宋_GBK" w:cs="Times New Roman"/>
          <w:color w:val="auto"/>
          <w:sz w:val="32"/>
          <w:szCs w:val="32"/>
          <w:shd w:val="clear" w:color="auto" w:fill="FFFFFF"/>
          <w:lang w:val="en-US" w:eastAsia="zh-CN"/>
        </w:rPr>
        <w:t>项目类减少</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较年初预算数增加586.20万元，增长101.90%。主要原因是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r>
        <w:rPr>
          <w:rFonts w:hint="eastAsia" w:ascii="Times New Roman" w:hAnsi="Times New Roman" w:eastAsia="方正仿宋_GBK" w:cs="Times New Roman"/>
          <w:color w:val="auto"/>
          <w:sz w:val="32"/>
          <w:szCs w:val="32"/>
          <w:shd w:val="clear" w:color="auto" w:fill="FFFFFF"/>
        </w:rPr>
        <w:t>此外，年初财政拨款结转和结余0.00万元。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2.支出情况。2023年度一般公共预算财政拨款支出1161.45万元，较上年决算数减少751.19万元，下降39.28%。主要原因是</w:t>
      </w:r>
      <w:r>
        <w:rPr>
          <w:rFonts w:hint="eastAsia" w:ascii="Times New Roman" w:hAnsi="Times New Roman" w:eastAsia="方正仿宋_GBK" w:cs="Times New Roman"/>
          <w:color w:val="auto"/>
          <w:sz w:val="32"/>
          <w:szCs w:val="32"/>
          <w:shd w:val="clear" w:color="auto" w:fill="FFFFFF"/>
          <w:lang w:eastAsia="zh-CN"/>
        </w:rPr>
        <w:t>工程项目类支出减少。</w:t>
      </w:r>
      <w:r>
        <w:rPr>
          <w:rFonts w:hint="eastAsia" w:ascii="Times New Roman" w:hAnsi="Times New Roman" w:eastAsia="方正仿宋_GBK" w:cs="Times New Roman"/>
          <w:color w:val="auto"/>
          <w:sz w:val="32"/>
          <w:szCs w:val="32"/>
          <w:shd w:val="clear" w:color="auto" w:fill="FFFFFF"/>
        </w:rPr>
        <w:t>较年初预算数增加400.86万元，增长52.70%。主要原因是</w:t>
      </w:r>
      <w:r>
        <w:rPr>
          <w:rFonts w:hint="eastAsia" w:ascii="Times New Roman" w:hAnsi="Times New Roman" w:eastAsia="方正仿宋_GBK" w:cs="Times New Roman"/>
          <w:color w:val="auto"/>
          <w:sz w:val="32"/>
          <w:szCs w:val="32"/>
          <w:shd w:val="clear" w:color="auto" w:fill="FFFFFF"/>
          <w:lang w:val="en-US" w:eastAsia="zh-CN"/>
        </w:rPr>
        <w:t>人员政策性增资、优抚对象补贴增加等，工程项目预算增加。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3.结转结余情况。2023年度年末一般公共预算财政拨款结转和结余0.00万元，较上年决算数无增减，主要原因是</w:t>
      </w:r>
      <w:r>
        <w:rPr>
          <w:rFonts w:hint="eastAsia" w:ascii="Times New Roman" w:hAnsi="Times New Roman" w:eastAsia="方正仿宋_GBK" w:cs="Times New Roman"/>
          <w:color w:val="auto"/>
          <w:sz w:val="32"/>
          <w:szCs w:val="32"/>
          <w:shd w:val="clear" w:color="auto" w:fill="FFFFFF"/>
          <w:lang w:val="en-US" w:eastAsia="zh-CN"/>
        </w:rPr>
        <w:t>2023年资金已使用完，无结转结余。</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4.比较情况。本单位2023年度一般公共预算财政拨款支出主要用于以下几个方面：</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（1）一般公共服务支出456.43万元，占39.30%，较年初预算数增加46.72万元，增长11.40%，主要原因是</w:t>
      </w:r>
      <w:r>
        <w:rPr>
          <w:rFonts w:hint="eastAsia" w:ascii="Times New Roman" w:hAnsi="Times New Roman" w:eastAsia="方正仿宋_GBK" w:cs="Times New Roman"/>
          <w:color w:val="auto"/>
          <w:sz w:val="32"/>
          <w:szCs w:val="32"/>
          <w:shd w:val="clear" w:color="auto" w:fill="FFFFFF"/>
          <w:lang w:val="en-US" w:eastAsia="zh-CN"/>
        </w:rPr>
        <w:t>2023年人员调入，人员政策性增资。</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）国防支出3.00万元，占0.26%，较年初预算数增加3.00万元，增长100.00%，主要原因是</w:t>
      </w:r>
      <w:r>
        <w:rPr>
          <w:rFonts w:hint="eastAsia" w:ascii="Times New Roman" w:hAnsi="Times New Roman" w:eastAsia="方正仿宋_GBK" w:cs="Times New Roman"/>
          <w:color w:val="auto"/>
          <w:sz w:val="32"/>
          <w:szCs w:val="32"/>
          <w:shd w:val="clear" w:color="auto" w:fill="FFFFFF"/>
          <w:lang w:eastAsia="zh-CN"/>
        </w:rPr>
        <w:t>年中追加预算</w:t>
      </w:r>
      <w:r>
        <w:rPr>
          <w:rFonts w:hint="eastAsia"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3</w:t>
      </w:r>
      <w:r>
        <w:rPr>
          <w:rFonts w:hint="eastAsia" w:ascii="Times New Roman" w:hAnsi="Times New Roman" w:eastAsia="方正仿宋_GBK" w:cs="Times New Roman"/>
          <w:color w:val="auto"/>
          <w:sz w:val="32"/>
          <w:szCs w:val="32"/>
          <w:shd w:val="clear" w:color="auto" w:fill="FFFFFF"/>
        </w:rPr>
        <w:t>）公共安全支出10.59万元，占0.91%，较年初预算数增加5.79万元，增长120.63%，主要原因是</w:t>
      </w:r>
      <w:r>
        <w:rPr>
          <w:rFonts w:hint="eastAsia" w:ascii="Times New Roman" w:hAnsi="Times New Roman" w:eastAsia="方正仿宋_GBK" w:cs="Times New Roman"/>
          <w:color w:val="auto"/>
          <w:sz w:val="32"/>
          <w:szCs w:val="32"/>
          <w:shd w:val="clear" w:color="auto" w:fill="FFFFFF"/>
          <w:lang w:val="en-US" w:eastAsia="zh-CN"/>
        </w:rPr>
        <w:t>年中追加安排平安建设经费。</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4</w:t>
      </w:r>
      <w:r>
        <w:rPr>
          <w:rFonts w:hint="eastAsia" w:ascii="Times New Roman" w:hAnsi="Times New Roman" w:eastAsia="方正仿宋_GBK" w:cs="Times New Roman"/>
          <w:color w:val="auto"/>
          <w:sz w:val="32"/>
          <w:szCs w:val="32"/>
          <w:shd w:val="clear" w:color="auto" w:fill="FFFFFF"/>
        </w:rPr>
        <w:t>）文化旅游体育与传媒支出10.06万元，占0.87%，较年初预算数减少3.06万元，下降23.32%，主要原因是</w:t>
      </w:r>
      <w:r>
        <w:rPr>
          <w:rFonts w:hint="eastAsia" w:ascii="Times New Roman" w:hAnsi="Times New Roman" w:eastAsia="方正仿宋_GBK" w:cs="Times New Roman"/>
          <w:color w:val="auto"/>
          <w:sz w:val="32"/>
          <w:szCs w:val="32"/>
          <w:shd w:val="clear" w:color="auto" w:fill="FFFFFF"/>
          <w:lang w:val="en-US" w:eastAsia="zh-CN"/>
        </w:rPr>
        <w:t>2023年三支一扶人员到期转正。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5</w:t>
      </w:r>
      <w:r>
        <w:rPr>
          <w:rFonts w:hint="eastAsia" w:ascii="Times New Roman" w:hAnsi="Times New Roman" w:eastAsia="方正仿宋_GBK" w:cs="Times New Roman"/>
          <w:color w:val="auto"/>
          <w:sz w:val="32"/>
          <w:szCs w:val="32"/>
          <w:shd w:val="clear" w:color="auto" w:fill="FFFFFF"/>
        </w:rPr>
        <w:t>）社会保障与就业支出92.66万元，占7.98%，较年初预算数减少5.80万元，下降5.89%，主要原因是</w:t>
      </w:r>
      <w:r>
        <w:rPr>
          <w:rFonts w:hint="eastAsia" w:ascii="Times New Roman" w:hAnsi="Times New Roman" w:eastAsia="方正仿宋_GBK" w:cs="Times New Roman"/>
          <w:color w:val="auto"/>
          <w:sz w:val="32"/>
          <w:szCs w:val="32"/>
          <w:shd w:val="clear" w:color="auto" w:fill="FFFFFF"/>
          <w:lang w:val="en-US" w:eastAsia="zh-CN"/>
        </w:rPr>
        <w:t>2023年度人员退休，经费减少。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6</w:t>
      </w:r>
      <w:r>
        <w:rPr>
          <w:rFonts w:hint="eastAsia" w:ascii="Times New Roman" w:hAnsi="Times New Roman" w:eastAsia="方正仿宋_GBK" w:cs="Times New Roman"/>
          <w:color w:val="auto"/>
          <w:sz w:val="32"/>
          <w:szCs w:val="32"/>
          <w:shd w:val="clear" w:color="auto" w:fill="FFFFFF"/>
        </w:rPr>
        <w:t>）卫生健康支出33.11万元，占2.85%，较年初预算数增加7.99万元，增长31.81%，主要原因是</w:t>
      </w:r>
      <w:r>
        <w:rPr>
          <w:rFonts w:hint="eastAsia" w:ascii="Times New Roman" w:hAnsi="Times New Roman" w:eastAsia="方正仿宋_GBK" w:cs="Times New Roman"/>
          <w:color w:val="auto"/>
          <w:sz w:val="32"/>
          <w:szCs w:val="32"/>
          <w:shd w:val="clear" w:color="auto" w:fill="FFFFFF"/>
          <w:lang w:eastAsia="zh-CN"/>
        </w:rPr>
        <w:t>疫情防控专项经费的增加。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7</w:t>
      </w:r>
      <w:r>
        <w:rPr>
          <w:rFonts w:hint="eastAsia" w:ascii="Times New Roman" w:hAnsi="Times New Roman" w:eastAsia="方正仿宋_GBK" w:cs="Times New Roman"/>
          <w:color w:val="auto"/>
          <w:sz w:val="32"/>
          <w:szCs w:val="32"/>
          <w:shd w:val="clear" w:color="auto" w:fill="FFFFFF"/>
        </w:rPr>
        <w:t>）节能环保支出65.95万元，占5.68%，较年初预算数增加15.95万元，增长31.90%，主要原因是</w:t>
      </w:r>
      <w:r>
        <w:rPr>
          <w:rFonts w:hint="eastAsia" w:ascii="Times New Roman" w:hAnsi="Times New Roman" w:eastAsia="方正仿宋_GBK" w:cs="Times New Roman"/>
          <w:color w:val="auto"/>
          <w:sz w:val="32"/>
          <w:szCs w:val="32"/>
          <w:shd w:val="clear" w:color="auto" w:fill="FFFFFF"/>
          <w:lang w:eastAsia="zh-CN"/>
        </w:rPr>
        <w:t>护林员补助增加。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8</w:t>
      </w:r>
      <w:r>
        <w:rPr>
          <w:rFonts w:hint="eastAsia" w:ascii="Times New Roman" w:hAnsi="Times New Roman" w:eastAsia="方正仿宋_GBK" w:cs="Times New Roman"/>
          <w:color w:val="auto"/>
          <w:sz w:val="32"/>
          <w:szCs w:val="32"/>
          <w:shd w:val="clear" w:color="auto" w:fill="FFFFFF"/>
        </w:rPr>
        <w:t>）城乡社区支出5.00万元，占0.43%，较年初预算数增加5.00万元，增长100.00%，主要原因是</w:t>
      </w:r>
      <w:r>
        <w:rPr>
          <w:rFonts w:hint="eastAsia" w:ascii="Times New Roman" w:hAnsi="Times New Roman" w:eastAsia="方正仿宋_GBK" w:cs="Times New Roman"/>
          <w:color w:val="auto"/>
          <w:sz w:val="32"/>
          <w:szCs w:val="32"/>
          <w:shd w:val="clear" w:color="auto" w:fill="FFFFFF"/>
          <w:lang w:eastAsia="zh-CN"/>
        </w:rPr>
        <w:t>年中追加相关预算用于环境治理。</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9</w:t>
      </w:r>
      <w:r>
        <w:rPr>
          <w:rFonts w:hint="eastAsia" w:ascii="Times New Roman" w:hAnsi="Times New Roman" w:eastAsia="方正仿宋_GBK" w:cs="Times New Roman"/>
          <w:color w:val="auto"/>
          <w:sz w:val="32"/>
          <w:szCs w:val="32"/>
          <w:shd w:val="clear" w:color="auto" w:fill="FFFFFF"/>
        </w:rPr>
        <w:t>）农林水支出377.24万元，占32.48%，较年初预算数增加259.47万元，增长220.32%，主要原因是</w:t>
      </w:r>
      <w:r>
        <w:rPr>
          <w:rFonts w:hint="eastAsia" w:ascii="Times New Roman" w:hAnsi="Times New Roman" w:eastAsia="方正仿宋_GBK" w:cs="Times New Roman"/>
          <w:color w:val="auto"/>
          <w:sz w:val="32"/>
          <w:szCs w:val="32"/>
          <w:shd w:val="clear" w:color="auto" w:fill="FFFFFF"/>
          <w:lang w:eastAsia="zh-CN"/>
        </w:rPr>
        <w:t>年中追加工程项目、农业项目类预算。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0</w:t>
      </w:r>
      <w:r>
        <w:rPr>
          <w:rFonts w:hint="eastAsia" w:ascii="Times New Roman" w:hAnsi="Times New Roman" w:eastAsia="方正仿宋_GBK" w:cs="Times New Roman"/>
          <w:color w:val="auto"/>
          <w:sz w:val="32"/>
          <w:szCs w:val="32"/>
          <w:shd w:val="clear" w:color="auto" w:fill="FFFFFF"/>
        </w:rPr>
        <w:t>）自然资源海洋气象等支出41.46万元，占3.57%，较年初预算数增加41.46万元，增长100.00%，主要原因是</w:t>
      </w:r>
      <w:r>
        <w:rPr>
          <w:rFonts w:hint="eastAsia" w:ascii="Times New Roman" w:hAnsi="Times New Roman" w:eastAsia="方正仿宋_GBK" w:cs="Times New Roman"/>
          <w:color w:val="auto"/>
          <w:sz w:val="32"/>
          <w:szCs w:val="32"/>
          <w:shd w:val="clear" w:color="auto" w:fill="FFFFFF"/>
          <w:lang w:eastAsia="zh-CN"/>
        </w:rPr>
        <w:t>年中追加耕地恢复补助相关预算。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）住房保障支出39.36万元，占3.39%，较年初预算数减少2.25万元，下降5.41%，主要原因是</w:t>
      </w:r>
      <w:r>
        <w:rPr>
          <w:rFonts w:hint="eastAsia" w:ascii="Times New Roman" w:hAnsi="Times New Roman" w:eastAsia="方正仿宋_GBK" w:cs="Times New Roman"/>
          <w:color w:val="auto"/>
          <w:sz w:val="32"/>
          <w:szCs w:val="32"/>
          <w:shd w:val="clear" w:color="auto" w:fill="FFFFFF"/>
          <w:lang w:val="en-US" w:eastAsia="zh-CN"/>
        </w:rPr>
        <w:t>人员增减变动，导致</w:t>
      </w:r>
      <w:r>
        <w:rPr>
          <w:rFonts w:hint="eastAsia" w:ascii="Times New Roman" w:hAnsi="Times New Roman" w:eastAsia="方正仿宋_GBK" w:cs="Times New Roman"/>
          <w:color w:val="auto"/>
          <w:sz w:val="32"/>
          <w:szCs w:val="32"/>
          <w:shd w:val="clear" w:color="auto" w:fill="FFFFFF"/>
          <w:lang w:eastAsia="zh-CN"/>
        </w:rPr>
        <w:t>公积金支出减少。</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12</w:t>
      </w:r>
      <w:r>
        <w:rPr>
          <w:rFonts w:hint="eastAsia" w:ascii="Times New Roman" w:hAnsi="Times New Roman" w:eastAsia="方正仿宋_GBK" w:cs="Times New Roman"/>
          <w:color w:val="auto"/>
          <w:sz w:val="32"/>
          <w:szCs w:val="32"/>
          <w:shd w:val="clear" w:color="auto" w:fill="FFFFFF"/>
        </w:rPr>
        <w:t>）灾害防治及应急管理支出26.58万元，占2.29%，较年初预算数增加26.58万元，增长100.00%，主要原因是</w:t>
      </w:r>
      <w:r>
        <w:rPr>
          <w:rFonts w:hint="eastAsia" w:ascii="Times New Roman" w:hAnsi="Times New Roman" w:eastAsia="方正仿宋_GBK" w:cs="Times New Roman"/>
          <w:color w:val="auto"/>
          <w:sz w:val="32"/>
          <w:szCs w:val="32"/>
          <w:shd w:val="clear" w:color="auto" w:fill="FFFFFF"/>
          <w:lang w:val="en-US" w:eastAsia="zh-CN"/>
        </w:rPr>
        <w:t>年中追加安排应急预算</w:t>
      </w:r>
      <w:r>
        <w:rPr>
          <w:rFonts w:hint="default"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2023年度一般公共财政拨款基本支出585.53万元。其中：人员经费489.64万元，较上年决算数减少263.18万元，下降34.96%，主要原因是</w:t>
      </w:r>
      <w:r>
        <w:rPr>
          <w:rFonts w:hint="eastAsia" w:ascii="Times New Roman" w:hAnsi="Times New Roman" w:eastAsia="方正仿宋_GBK" w:cs="Times New Roman"/>
          <w:color w:val="auto"/>
          <w:sz w:val="32"/>
          <w:szCs w:val="32"/>
          <w:shd w:val="clear" w:color="auto" w:fill="FFFFFF"/>
          <w:lang w:eastAsia="zh-CN"/>
        </w:rPr>
        <w:t>社保调动，工资福利支出减少。</w:t>
      </w:r>
      <w:r>
        <w:rPr>
          <w:rFonts w:hint="eastAsia" w:ascii="Times New Roman" w:hAnsi="Times New Roman" w:eastAsia="方正仿宋_GBK" w:cs="Times New Roman"/>
          <w:color w:val="auto"/>
          <w:sz w:val="32"/>
          <w:szCs w:val="32"/>
          <w:shd w:val="clear" w:color="auto" w:fill="FFFFFF"/>
        </w:rPr>
        <w:t>人员经费用途主要包括</w:t>
      </w:r>
      <w:r>
        <w:rPr>
          <w:rFonts w:hint="eastAsia" w:ascii="Times New Roman" w:hAnsi="Times New Roman" w:eastAsia="方正仿宋_GBK" w:cs="Times New Roman"/>
          <w:color w:val="auto"/>
          <w:sz w:val="32"/>
          <w:szCs w:val="32"/>
          <w:shd w:val="clear" w:color="auto" w:fill="FFFFFF"/>
          <w:lang w:val="en-US" w:eastAsia="zh-CN"/>
        </w:rPr>
        <w:t>基本工资、津贴补贴、社会保障缴费等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公用经费95.89万元，较上年决算数减少6.93万元，下降6.74%，主要原因是</w:t>
      </w:r>
      <w:r>
        <w:rPr>
          <w:rFonts w:hint="eastAsia" w:ascii="Times New Roman" w:hAnsi="Times New Roman" w:eastAsia="方正仿宋_GBK" w:cs="Times New Roman"/>
          <w:color w:val="auto"/>
          <w:sz w:val="32"/>
          <w:szCs w:val="32"/>
          <w:shd w:val="clear" w:color="auto" w:fill="FFFFFF"/>
          <w:lang w:val="en-US" w:eastAsia="zh-CN"/>
        </w:rPr>
        <w:t>落实政府过紧日子政策</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公用经费用途主要包括</w:t>
      </w:r>
      <w:r>
        <w:rPr>
          <w:rFonts w:hint="eastAsia" w:ascii="Times New Roman" w:hAnsi="Times New Roman" w:eastAsia="方正仿宋_GBK" w:cs="Times New Roman"/>
          <w:color w:val="auto"/>
          <w:sz w:val="32"/>
          <w:szCs w:val="32"/>
          <w:shd w:val="clear" w:color="auto" w:fill="FFFFFF"/>
          <w:lang w:val="en-US" w:eastAsia="zh-CN"/>
        </w:rPr>
        <w:t>办公费、印刷费、电费、水费、食堂费用等。</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本单位2023年度无政府性基金预算财政拨款收支</w:t>
      </w:r>
      <w:r>
        <w:rPr>
          <w:rFonts w:hint="eastAsia"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本单位2023年度无国有资本经营预算财政拨款支出。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2023年度“三公”经费支出共计9.15万元，较年初预算数减少0.85万元，下降8.50%，主要原因是</w:t>
      </w:r>
      <w:r>
        <w:rPr>
          <w:rFonts w:hint="eastAsia" w:ascii="Times New Roman" w:hAnsi="Times New Roman" w:eastAsia="方正仿宋_GBK" w:cs="Times New Roman"/>
          <w:color w:val="auto"/>
          <w:sz w:val="32"/>
          <w:szCs w:val="32"/>
          <w:shd w:val="clear" w:color="auto" w:fill="FFFFFF"/>
          <w:lang w:val="en-US" w:eastAsia="zh-CN"/>
        </w:rPr>
        <w:t>落实过紧日子政策，加强三公经费</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较上年支出数增加1.70万元，增长22.82%，主要原因是</w:t>
      </w:r>
      <w:r>
        <w:rPr>
          <w:rFonts w:hint="eastAsia" w:ascii="Times New Roman" w:hAnsi="Times New Roman" w:eastAsia="方正仿宋_GBK" w:cs="Times New Roman"/>
          <w:color w:val="auto"/>
          <w:sz w:val="32"/>
          <w:szCs w:val="32"/>
          <w:shd w:val="clear" w:color="auto" w:fill="FFFFFF"/>
          <w:lang w:eastAsia="zh-CN"/>
        </w:rPr>
        <w:t>本年度公车维修、油费增加</w:t>
      </w:r>
      <w:r>
        <w:rPr>
          <w:rFonts w:hint="eastAsia" w:ascii="Times New Roman" w:hAnsi="Times New Roman" w:eastAsia="方正仿宋_GBK" w:cs="Times New Roman"/>
          <w:color w:val="auto"/>
          <w:sz w:val="32"/>
          <w:szCs w:val="32"/>
          <w:shd w:val="clear" w:color="auto" w:fill="FFFFFF"/>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2023年度本单位因公出国（境）费用0.00万元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eastAsia="zh-CN"/>
        </w:rPr>
        <w:t>无</w:t>
      </w:r>
      <w:r>
        <w:rPr>
          <w:rFonts w:hint="eastAsia" w:ascii="Times New Roman" w:hAnsi="Times New Roman" w:eastAsia="方正仿宋_GBK" w:cs="Times New Roman"/>
          <w:color w:val="auto"/>
          <w:sz w:val="32"/>
          <w:szCs w:val="32"/>
          <w:shd w:val="clear" w:color="auto" w:fill="FFFFFF"/>
        </w:rPr>
        <w:t>因公出国（境）</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公务车购置费0.00万元，主要用于.....(由单位根据实际情况补充车辆用途)。费用支出较年初预算数无增减，主要原因是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未购置公务车辆</w:t>
      </w:r>
      <w:r>
        <w:rPr>
          <w:rFonts w:hint="default" w:ascii="Times New Roman" w:hAnsi="Times New Roman" w:eastAsia="方正仿宋_GBK" w:cs="Times New Roman"/>
          <w:color w:val="auto"/>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公务车运行维护费9.15万元，主要用于</w:t>
      </w:r>
      <w:r>
        <w:rPr>
          <w:rFonts w:hint="eastAsia" w:ascii="Times New Roman" w:hAnsi="Times New Roman" w:eastAsia="方正仿宋_GBK" w:cs="Times New Roman"/>
          <w:color w:val="auto"/>
          <w:sz w:val="32"/>
          <w:szCs w:val="32"/>
          <w:shd w:val="clear" w:color="auto" w:fill="FFFFFF"/>
          <w:lang w:eastAsia="zh-CN"/>
        </w:rPr>
        <w:t>油费、车辆保险费、维修费、租车费用。</w:t>
      </w:r>
      <w:r>
        <w:rPr>
          <w:rFonts w:hint="eastAsia" w:ascii="Times New Roman" w:hAnsi="Times New Roman" w:eastAsia="方正仿宋_GBK" w:cs="Times New Roman"/>
          <w:color w:val="auto"/>
          <w:sz w:val="32"/>
          <w:szCs w:val="32"/>
          <w:shd w:val="clear" w:color="auto" w:fill="FFFFFF"/>
        </w:rPr>
        <w:t>费用支出较年初预算数减少0.85万元，下降8.50%，主要原因是</w:t>
      </w:r>
      <w:r>
        <w:rPr>
          <w:rFonts w:hint="eastAsia" w:ascii="Times New Roman" w:hAnsi="Times New Roman" w:eastAsia="方正仿宋_GBK" w:cs="Times New Roman"/>
          <w:color w:val="auto"/>
          <w:sz w:val="32"/>
          <w:szCs w:val="32"/>
          <w:shd w:val="clear" w:color="auto" w:fill="FFFFFF"/>
          <w:lang w:val="en-US" w:eastAsia="zh-CN"/>
        </w:rPr>
        <w:t>落实过紧日子政策。</w:t>
      </w:r>
      <w:r>
        <w:rPr>
          <w:rFonts w:hint="eastAsia" w:ascii="Times New Roman" w:hAnsi="Times New Roman" w:eastAsia="方正仿宋_GBK" w:cs="Times New Roman"/>
          <w:color w:val="auto"/>
          <w:sz w:val="32"/>
          <w:szCs w:val="32"/>
          <w:shd w:val="clear" w:color="auto" w:fill="FFFFFF"/>
        </w:rPr>
        <w:t>较上年支出数增加1.70万元，增长22.82%，主要原因是</w:t>
      </w:r>
      <w:r>
        <w:rPr>
          <w:rFonts w:hint="eastAsia" w:ascii="Times New Roman" w:hAnsi="Times New Roman" w:eastAsia="方正仿宋_GBK" w:cs="Times New Roman"/>
          <w:color w:val="auto"/>
          <w:sz w:val="32"/>
          <w:szCs w:val="32"/>
          <w:shd w:val="clear" w:color="auto" w:fill="FFFFFF"/>
          <w:lang w:eastAsia="zh-CN"/>
        </w:rPr>
        <w:t>本年度公车油费、维修费增加，租车费增加。</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rPr>
        <w:t>公务接待费0.00万元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费用支出较年初预算数无增减，主要原因是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r>
        <w:rPr>
          <w:rFonts w:hint="eastAsia" w:ascii="Times New Roman" w:hAnsi="Times New Roman" w:eastAsia="方正仿宋_GBK" w:cs="Times New Roman"/>
          <w:color w:val="auto"/>
          <w:sz w:val="32"/>
          <w:szCs w:val="32"/>
          <w:shd w:val="clear" w:color="auto" w:fill="FFFFFF"/>
        </w:rPr>
        <w:t>较上年支出数无增减，主要原因是</w:t>
      </w:r>
      <w:r>
        <w:rPr>
          <w:rFonts w:hint="eastAsia" w:ascii="Times New Roman" w:hAnsi="Times New Roman" w:eastAsia="方正仿宋_GBK" w:cs="Times New Roman"/>
          <w:color w:val="auto"/>
          <w:sz w:val="32"/>
          <w:szCs w:val="32"/>
          <w:shd w:val="clear" w:color="auto" w:fill="FFFFFF"/>
          <w:lang w:val="en-US" w:eastAsia="zh-CN"/>
        </w:rPr>
        <w:t>无公务接待。</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2023年度本单位因公出国（境）共计0个团组，0人；公务用车购置0辆，公务车保有量为2辆；国内公务接待0批次0人，其中：国内外事接待0批次，0人；国（境）外公务接待0批次，0人。2023年本单位人均接待费0元，车均购置费0万元，车均维护费4.57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本年度会议费支出0.00万元，较上年决算数无增减，主要原因是</w:t>
      </w:r>
      <w:r>
        <w:rPr>
          <w:rFonts w:hint="eastAsia" w:ascii="Times New Roman" w:hAnsi="Times New Roman" w:eastAsia="方正仿宋_GBK" w:cs="Times New Roman"/>
          <w:color w:val="auto"/>
          <w:sz w:val="32"/>
          <w:szCs w:val="32"/>
          <w:shd w:val="clear" w:color="auto" w:fill="FFFFFF"/>
          <w:lang w:eastAsia="zh-CN"/>
        </w:rPr>
        <w:t>本部门未安排会议费支出</w:t>
      </w:r>
      <w:r>
        <w:rPr>
          <w:rFonts w:hint="eastAsia" w:ascii="Times New Roman" w:hAnsi="Times New Roman" w:eastAsia="方正仿宋_GBK" w:cs="Times New Roman"/>
          <w:color w:val="auto"/>
          <w:sz w:val="32"/>
          <w:szCs w:val="32"/>
          <w:shd w:val="clear" w:color="auto" w:fill="FFFFFF"/>
        </w:rPr>
        <w:t>。本年度培训费支出1.60万元，较上年决算数增加0.93万元，增长138.81%，主要原因是</w:t>
      </w:r>
      <w:r>
        <w:rPr>
          <w:rFonts w:hint="eastAsia" w:ascii="Times New Roman" w:hAnsi="Times New Roman" w:eastAsia="方正仿宋_GBK" w:cs="Times New Roman"/>
          <w:color w:val="auto"/>
          <w:sz w:val="32"/>
          <w:szCs w:val="32"/>
          <w:shd w:val="clear" w:color="auto" w:fill="FFFFFF"/>
          <w:lang w:val="en-US" w:eastAsia="zh-CN"/>
        </w:rPr>
        <w:t>本年度培训增加</w:t>
      </w:r>
      <w:r>
        <w:rPr>
          <w:rFonts w:hint="default" w:ascii="Times New Roman" w:hAnsi="Times New Roman" w:eastAsia="方正仿宋_GBK" w:cs="Times New Roman"/>
          <w:color w:val="auto"/>
          <w:sz w:val="32"/>
          <w:szCs w:val="32"/>
          <w:shd w:val="clear" w:color="auto" w:fill="FFFFFF"/>
          <w:lang w:val="en-US" w:eastAsia="zh-CN"/>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2023年度本单位机关运行经费支出95.89万元，机关运行经费主要用于开支</w:t>
      </w:r>
      <w:r>
        <w:rPr>
          <w:rFonts w:hint="default" w:ascii="Times New Roman" w:hAnsi="Times New Roman" w:eastAsia="方正仿宋_GBK" w:cs="Times New Roman"/>
          <w:color w:val="auto"/>
          <w:sz w:val="32"/>
          <w:szCs w:val="32"/>
          <w:shd w:val="clear" w:color="auto" w:fill="FFFFFF"/>
          <w:lang w:val="en-US" w:eastAsia="zh-CN"/>
        </w:rPr>
        <w:t>开支</w:t>
      </w:r>
      <w:r>
        <w:rPr>
          <w:rFonts w:hint="eastAsia" w:ascii="Times New Roman" w:hAnsi="Times New Roman" w:eastAsia="方正仿宋_GBK" w:cs="Times New Roman"/>
          <w:color w:val="auto"/>
          <w:sz w:val="32"/>
          <w:szCs w:val="32"/>
          <w:shd w:val="clear" w:color="auto" w:fill="FFFFFF"/>
          <w:lang w:val="en-US" w:eastAsia="zh-CN"/>
        </w:rPr>
        <w:t>办公费、公务车运行维护费、水费、电费、食堂生活费等</w:t>
      </w:r>
      <w:r>
        <w:rPr>
          <w:rFonts w:hint="default" w:ascii="Times New Roman" w:hAnsi="Times New Roman" w:eastAsia="方正仿宋_GBK" w:cs="Times New Roman"/>
          <w:color w:val="auto"/>
          <w:sz w:val="32"/>
          <w:szCs w:val="32"/>
          <w:shd w:val="clear" w:color="auto" w:fill="FFFFFF"/>
          <w:lang w:val="en-US" w:eastAsia="zh-CN"/>
        </w:rPr>
        <w:t>。</w:t>
      </w:r>
      <w:r>
        <w:rPr>
          <w:rFonts w:hint="eastAsia" w:ascii="Times New Roman" w:hAnsi="Times New Roman" w:eastAsia="方正仿宋_GBK" w:cs="Times New Roman"/>
          <w:color w:val="auto"/>
          <w:sz w:val="32"/>
          <w:szCs w:val="32"/>
          <w:shd w:val="clear" w:color="auto" w:fill="FFFFFF"/>
        </w:rPr>
        <w:t>机关运行经费较上年支出数增加7.18万元，增长8.09%，主要原因是</w:t>
      </w:r>
      <w:r>
        <w:rPr>
          <w:rFonts w:hint="eastAsia" w:ascii="Times New Roman" w:hAnsi="Times New Roman" w:eastAsia="方正仿宋_GBK" w:cs="Times New Roman"/>
          <w:color w:val="auto"/>
          <w:sz w:val="32"/>
          <w:szCs w:val="32"/>
          <w:shd w:val="clear" w:color="auto" w:fill="FFFFFF"/>
          <w:lang w:eastAsia="zh-CN"/>
        </w:rPr>
        <w:t>人员增减变动。</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eastAsia" w:ascii="Times New Roman" w:hAnsi="Times New Roman" w:eastAsia="方正仿宋_GBK" w:cs="Times New Roman"/>
          <w:color w:val="auto"/>
          <w:sz w:val="32"/>
          <w:szCs w:val="32"/>
          <w:shd w:val="clear" w:color="auto" w:fill="FFFFFF"/>
        </w:rPr>
        <w:t>2023年度本单位政府采购支出总额0.50万元，其中：政府采购货物支出0.50万元、政府采购工程支出0.00万元、政府采购服务支出0.00万元。授予中小企业合同金额0.50万元，占政府采购支出总额的100.00%，其中：授予小微企业合同金额0.50万元，占政府采购支出总额的100.00 %。主要用于采购</w:t>
      </w:r>
      <w:r>
        <w:rPr>
          <w:rFonts w:hint="eastAsia" w:ascii="Times New Roman" w:hAnsi="Times New Roman" w:eastAsia="方正仿宋_GBK" w:cs="Times New Roman"/>
          <w:color w:val="auto"/>
          <w:sz w:val="32"/>
          <w:szCs w:val="32"/>
          <w:shd w:val="clear" w:color="auto" w:fill="FFFFFF"/>
          <w:lang w:eastAsia="zh-CN"/>
        </w:rPr>
        <w:t>台式电脑。</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2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color w:val="auto"/>
          <w:sz w:val="32"/>
          <w:szCs w:val="32"/>
          <w:shd w:val="clear" w:color="auto" w:fill="FFFFFF"/>
        </w:rPr>
        <w:t>根据预算绩效管理要求，我单位对</w:t>
      </w:r>
      <w:r>
        <w:rPr>
          <w:rFonts w:hint="eastAsia" w:ascii="Times New Roman" w:hAnsi="Times New Roman" w:eastAsia="方正仿宋_GBK" w:cs="Times New Roman"/>
          <w:color w:val="auto"/>
          <w:sz w:val="32"/>
          <w:szCs w:val="32"/>
          <w:shd w:val="clear" w:color="auto" w:fill="FFFFFF"/>
          <w:lang w:val="en-US" w:eastAsia="zh-CN"/>
        </w:rPr>
        <w:t>73</w:t>
      </w:r>
      <w:r>
        <w:rPr>
          <w:rFonts w:hint="eastAsia" w:ascii="Times New Roman" w:hAnsi="Times New Roman" w:eastAsia="方正仿宋_GBK" w:cs="Times New Roman"/>
          <w:color w:val="auto"/>
          <w:sz w:val="32"/>
          <w:szCs w:val="32"/>
          <w:shd w:val="clear" w:color="auto" w:fill="FFFFFF"/>
        </w:rPr>
        <w:t>个二级项目开展了绩效自评，涉及财政拨款项目支出资金</w:t>
      </w:r>
      <w:r>
        <w:rPr>
          <w:rFonts w:hint="eastAsia" w:ascii="Times New Roman" w:hAnsi="Times New Roman" w:eastAsia="方正仿宋_GBK" w:cs="Times New Roman"/>
          <w:color w:val="auto"/>
          <w:sz w:val="32"/>
          <w:szCs w:val="32"/>
          <w:shd w:val="clear" w:color="auto" w:fill="FFFFFF"/>
          <w:lang w:val="en-US" w:eastAsia="zh-CN"/>
        </w:rPr>
        <w:t>601.01</w:t>
      </w:r>
      <w:r>
        <w:rPr>
          <w:rFonts w:hint="eastAsia" w:ascii="Times New Roman" w:hAnsi="Times New Roman" w:eastAsia="方正仿宋_GBK" w:cs="Times New Roman"/>
          <w:color w:val="auto"/>
          <w:sz w:val="32"/>
          <w:szCs w:val="32"/>
          <w:shd w:val="clear" w:color="auto" w:fill="FFFFFF"/>
        </w:rPr>
        <w:t>万元</w:t>
      </w:r>
      <w:r>
        <w:rPr>
          <w:rFonts w:hint="eastAsia" w:ascii="Times New Roman" w:hAnsi="Times New Roman" w:eastAsia="方正仿宋_GBK" w:cs="Times New Roman"/>
          <w:color w:val="auto"/>
          <w:sz w:val="32"/>
          <w:szCs w:val="32"/>
          <w:shd w:val="clear" w:color="auto" w:fill="FFFFFF"/>
          <w:lang w:eastAsia="zh-CN"/>
        </w:rPr>
        <w:t>。</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年度投资计划完成率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验收合格率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kinsoku/>
        <w:wordWrap/>
        <w:overflowPunct/>
        <w:topLinePunct w:val="0"/>
        <w:autoSpaceDE w:val="0"/>
        <w:autoSpaceDN/>
        <w:bidi w:val="0"/>
        <w:adjustRightInd/>
        <w:spacing w:beforeAutospacing="0" w:afterAutospacing="0" w:line="52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重庆市秀山土家族苗族自治县中平乡人民政府</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1,161.45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456.43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92.66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402.33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1,161.45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25.09</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1,186.54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重庆市秀山土家族苗族自治县中平乡人民政府</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266.44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189.71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39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重庆市秀山土家族苗族自治县中平乡人民政府 </w:t>
            </w: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39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1,186.54</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585.53</w:t>
            </w:r>
            <w:r>
              <w:rPr>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601.01</w:t>
            </w: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456.43</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429.39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27.04</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41.37</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36.99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404.40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392.40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8.67</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0.86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88.62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4.04</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15.48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48.74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33.11</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402.33</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402.33</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39.95</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6.15</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0.12</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281.80</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281.80</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190.14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190.14</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6.72</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5.84</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对村集体经济组织的补助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0.88</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41.46</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41.46</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39.36</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39.36</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26.58</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4.19</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22.39</w:t>
            </w:r>
            <w:r>
              <w:rPr>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18.89</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3.50</w:t>
            </w: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3392"/>
        <w:gridCol w:w="1738"/>
        <w:gridCol w:w="3066"/>
        <w:gridCol w:w="1575"/>
        <w:gridCol w:w="1575"/>
        <w:gridCol w:w="1575"/>
        <w:gridCol w:w="1811"/>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0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1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1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602"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3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6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5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3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6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7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1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456.43</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456.43</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33.11</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33.11</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377.24</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377.24</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41.46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26.58</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30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1,161.45</w:t>
            </w:r>
            <w:r>
              <w:rPr>
                <w:color w:val="000000"/>
                <w:sz w:val="18"/>
                <w:u w:color="auto"/>
              </w:rPr>
              <w:t xml:space="preserve"> </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6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2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6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1,161.45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585.53</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575.92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456.43</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429.39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36.99</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36.99</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404.40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392.40</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392.40</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民族事务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2012304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民族工作专项</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0.86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88.62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85.41</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15.48</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48.74</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21.19</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33.11</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18.95</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18.95</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377.24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64.90</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266.44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68.73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189.71</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189.71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5.84</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39.36</w:t>
            </w:r>
            <w:r>
              <w:rPr>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39.36</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39.36</w:t>
            </w: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433.89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489.64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95.89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925"/>
        <w:gridCol w:w="3205"/>
        <w:gridCol w:w="1675"/>
        <w:gridCol w:w="1675"/>
        <w:gridCol w:w="1676"/>
        <w:gridCol w:w="1676"/>
        <w:gridCol w:w="1741"/>
        <w:gridCol w:w="1805"/>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0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7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09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9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0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4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9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130"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954"/>
        <w:gridCol w:w="3176"/>
        <w:gridCol w:w="3238"/>
        <w:gridCol w:w="162"/>
        <w:gridCol w:w="3437"/>
        <w:gridCol w:w="40"/>
        <w:gridCol w:w="3371"/>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3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7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24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95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0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3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1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0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3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1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0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重庆市秀山土家族苗族自治县中平乡人民政府</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95.89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95.89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9.15</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0.50</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1C3598"/>
    <w:rsid w:val="05BC6D49"/>
    <w:rsid w:val="06194FF1"/>
    <w:rsid w:val="06A2550B"/>
    <w:rsid w:val="06ED6FA5"/>
    <w:rsid w:val="06F80EE2"/>
    <w:rsid w:val="07001CCA"/>
    <w:rsid w:val="075678DB"/>
    <w:rsid w:val="079D7CC7"/>
    <w:rsid w:val="08051BCA"/>
    <w:rsid w:val="086C12F4"/>
    <w:rsid w:val="08705944"/>
    <w:rsid w:val="08BA052C"/>
    <w:rsid w:val="08DB07BA"/>
    <w:rsid w:val="0969353F"/>
    <w:rsid w:val="098305D0"/>
    <w:rsid w:val="0A3317EA"/>
    <w:rsid w:val="0A433D03"/>
    <w:rsid w:val="0A5C4B69"/>
    <w:rsid w:val="0A86124A"/>
    <w:rsid w:val="0AB54CC0"/>
    <w:rsid w:val="0B9335CE"/>
    <w:rsid w:val="0BF2311A"/>
    <w:rsid w:val="0C7927C4"/>
    <w:rsid w:val="0C9B098C"/>
    <w:rsid w:val="0D673E11"/>
    <w:rsid w:val="0DDA54E4"/>
    <w:rsid w:val="0E3A5F83"/>
    <w:rsid w:val="0EEE3205"/>
    <w:rsid w:val="0F836721"/>
    <w:rsid w:val="0FA25D96"/>
    <w:rsid w:val="107B59E5"/>
    <w:rsid w:val="10EC0126"/>
    <w:rsid w:val="10F70B9A"/>
    <w:rsid w:val="111445C7"/>
    <w:rsid w:val="114278C6"/>
    <w:rsid w:val="1158083A"/>
    <w:rsid w:val="11643A4B"/>
    <w:rsid w:val="11ED0F98"/>
    <w:rsid w:val="11F03528"/>
    <w:rsid w:val="11FF1355"/>
    <w:rsid w:val="12C921C4"/>
    <w:rsid w:val="13871C70"/>
    <w:rsid w:val="13A71CB4"/>
    <w:rsid w:val="13AF1D43"/>
    <w:rsid w:val="13CE1647"/>
    <w:rsid w:val="13FD55AB"/>
    <w:rsid w:val="14200702"/>
    <w:rsid w:val="163A6CEE"/>
    <w:rsid w:val="172118A7"/>
    <w:rsid w:val="173708E3"/>
    <w:rsid w:val="17C374FC"/>
    <w:rsid w:val="182E4AB6"/>
    <w:rsid w:val="189079DC"/>
    <w:rsid w:val="189B0D0B"/>
    <w:rsid w:val="18B43F7C"/>
    <w:rsid w:val="194A1770"/>
    <w:rsid w:val="195C5787"/>
    <w:rsid w:val="19B906A4"/>
    <w:rsid w:val="1A581846"/>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E41928"/>
    <w:rsid w:val="26396DF4"/>
    <w:rsid w:val="27167136"/>
    <w:rsid w:val="271B442C"/>
    <w:rsid w:val="27B23302"/>
    <w:rsid w:val="29310A5F"/>
    <w:rsid w:val="29C37A35"/>
    <w:rsid w:val="2A076083"/>
    <w:rsid w:val="2A73162E"/>
    <w:rsid w:val="2B167953"/>
    <w:rsid w:val="2B200583"/>
    <w:rsid w:val="2B8209DE"/>
    <w:rsid w:val="2C323659"/>
    <w:rsid w:val="2C636760"/>
    <w:rsid w:val="2C6762A3"/>
    <w:rsid w:val="2FCA4B37"/>
    <w:rsid w:val="2FE029D7"/>
    <w:rsid w:val="2FF06E00"/>
    <w:rsid w:val="30586FEC"/>
    <w:rsid w:val="30A05DEB"/>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AD58C8"/>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9A728D"/>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1463BF"/>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060C33"/>
    <w:rsid w:val="6F5A53AC"/>
    <w:rsid w:val="6FAC003D"/>
    <w:rsid w:val="6FE55E12"/>
    <w:rsid w:val="6FFB2E76"/>
    <w:rsid w:val="708F6F7F"/>
    <w:rsid w:val="70D94BD3"/>
    <w:rsid w:val="7165255E"/>
    <w:rsid w:val="71C34D91"/>
    <w:rsid w:val="72DB435C"/>
    <w:rsid w:val="72E2613A"/>
    <w:rsid w:val="72F771F4"/>
    <w:rsid w:val="734930DD"/>
    <w:rsid w:val="73934AD2"/>
    <w:rsid w:val="750837F0"/>
    <w:rsid w:val="754758CF"/>
    <w:rsid w:val="764F62AB"/>
    <w:rsid w:val="765C45EC"/>
    <w:rsid w:val="768A7619"/>
    <w:rsid w:val="772E1EBA"/>
    <w:rsid w:val="77386585"/>
    <w:rsid w:val="781926BC"/>
    <w:rsid w:val="796D60A4"/>
    <w:rsid w:val="79A031D5"/>
    <w:rsid w:val="7A1525F7"/>
    <w:rsid w:val="7A93204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2024-10-08T10:54:35Z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