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kinsoku/>
        <w:overflowPunct/>
        <w:topLinePunct w:val="0"/>
        <w:autoSpaceDN/>
        <w:bidi w:val="0"/>
        <w:adjustRightInd/>
        <w:spacing w:before="0" w:beforeLines="0" w:beforeAutospacing="0" w:line="560" w:lineRule="exact"/>
        <w:jc w:val="center"/>
        <w:rPr>
          <w:rFonts w:hint="default" w:ascii="Times New Roman" w:hAnsi="Times New Roman" w:eastAsia="方正小标宋_GBK" w:cs="Times New Roman"/>
          <w:b w:val="0"/>
          <w:bCs w:val="0"/>
          <w:sz w:val="36"/>
          <w:szCs w:val="36"/>
          <w:shd w:val="clear" w:color="auto" w:fill="FFFFFF"/>
        </w:rPr>
      </w:pPr>
      <w:r>
        <w:rPr>
          <w:rFonts w:hint="default" w:ascii="Times New Roman" w:hAnsi="Times New Roman" w:eastAsia="方正小标宋_GBK" w:cs="Times New Roman"/>
          <w:b w:val="0"/>
          <w:bCs w:val="0"/>
          <w:sz w:val="36"/>
          <w:szCs w:val="36"/>
        </w:rPr>
        <w:t>重庆市秀山土家族苗族自治县涌洞镇财政办公室</w:t>
      </w:r>
      <w:r>
        <w:rPr>
          <w:rFonts w:hint="default" w:ascii="Times New Roman" w:hAnsi="Times New Roman" w:eastAsia="方正小标宋_GBK" w:cs="Times New Roman"/>
          <w:b w:val="0"/>
          <w:bCs w:val="0"/>
          <w:sz w:val="36"/>
          <w:szCs w:val="36"/>
          <w:shd w:val="clear" w:color="auto" w:fill="FFFFFF"/>
        </w:rPr>
        <w:t>2023年度决算公开说明</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7"/>
          <w:rFonts w:hint="default" w:ascii="Times New Roman" w:hAnsi="Times New Roman" w:eastAsia="方正黑体_GBK" w:cs="Times New Roman"/>
          <w:b w:val="0"/>
          <w:bCs w:val="0"/>
          <w:sz w:val="32"/>
          <w:szCs w:val="32"/>
          <w:shd w:val="clear" w:color="auto" w:fill="FFFFFF"/>
          <w:lang w:val="en-US" w:eastAsia="zh-CN"/>
        </w:rPr>
      </w:pPr>
      <w:r>
        <w:rPr>
          <w:rStyle w:val="7"/>
          <w:rFonts w:hint="default" w:ascii="Times New Roman" w:hAnsi="Times New Roman" w:eastAsia="方正黑体_GBK" w:cs="Times New Roman"/>
          <w:b w:val="0"/>
          <w:bCs w:val="0"/>
          <w:sz w:val="32"/>
          <w:szCs w:val="32"/>
          <w:shd w:val="clear" w:color="auto" w:fill="FFFFFF"/>
          <w:lang w:val="en-US" w:eastAsia="zh-CN"/>
        </w:rPr>
        <w:t>一、单位基本情况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7"/>
          <w:rFonts w:hint="default" w:ascii="Times New Roman" w:hAnsi="Times New Roman" w:eastAsia="方正楷体_GBK" w:cs="Times New Roman"/>
          <w:b w:val="0"/>
          <w:bCs w:val="0"/>
          <w:sz w:val="32"/>
          <w:szCs w:val="32"/>
          <w:shd w:val="clear" w:color="auto" w:fill="FFFFFF"/>
        </w:rPr>
      </w:pPr>
      <w:r>
        <w:rPr>
          <w:rStyle w:val="7"/>
          <w:rFonts w:hint="default" w:ascii="Times New Roman" w:hAnsi="Times New Roman" w:eastAsia="方正楷体_GBK" w:cs="Times New Roman"/>
          <w:b w:val="0"/>
          <w:bCs w:val="0"/>
          <w:sz w:val="32"/>
          <w:szCs w:val="32"/>
          <w:shd w:val="clear" w:color="auto" w:fill="FFFFFF"/>
        </w:rPr>
        <w:t>（一）职能职责</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7"/>
          <w:rFonts w:hint="default" w:ascii="Times New Roman" w:hAnsi="Times New Roman" w:eastAsia="方正楷体_GBK" w:cs="Times New Roman"/>
          <w:b w:val="0"/>
          <w:bCs w:val="0"/>
          <w:sz w:val="32"/>
          <w:szCs w:val="32"/>
          <w:shd w:val="clear" w:color="auto" w:fill="FFFFFF"/>
        </w:rPr>
      </w:pPr>
      <w:r>
        <w:rPr>
          <w:rStyle w:val="7"/>
          <w:rFonts w:hint="default" w:ascii="Times New Roman" w:hAnsi="Times New Roman" w:eastAsia="方正楷体_GBK" w:cs="Times New Roman"/>
          <w:b w:val="0"/>
          <w:bCs w:val="0"/>
          <w:sz w:val="32"/>
          <w:szCs w:val="32"/>
          <w:shd w:val="clear" w:color="auto" w:fill="FFFFFF"/>
        </w:rPr>
        <w:t>（二）机构设置</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财政办公室。</w:t>
      </w:r>
      <w:r>
        <w:rPr>
          <w:rFonts w:hint="default" w:ascii="Times New Roman" w:hAnsi="Times New Roman" w:eastAsia="方正仿宋_GBK" w:cs="Times New Roman"/>
          <w:b w:val="0"/>
          <w:bCs w:val="0"/>
          <w:sz w:val="32"/>
          <w:szCs w:val="32"/>
          <w:shd w:val="clear" w:color="auto" w:fill="FFFFFF"/>
          <w:lang w:val="en-US" w:eastAsia="zh-CN"/>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7"/>
          <w:rFonts w:hint="default" w:ascii="Times New Roman" w:hAnsi="Times New Roman" w:eastAsia="方正黑体_GBK" w:cs="Times New Roman"/>
          <w:b w:val="0"/>
          <w:bCs w:val="0"/>
          <w:sz w:val="32"/>
          <w:szCs w:val="32"/>
          <w:shd w:val="clear" w:color="auto" w:fill="FFFFFF"/>
          <w:lang w:val="en-US" w:eastAsia="zh-CN"/>
        </w:rPr>
      </w:pPr>
      <w:r>
        <w:rPr>
          <w:rStyle w:val="7"/>
          <w:rFonts w:hint="default" w:ascii="Times New Roman" w:hAnsi="Times New Roman" w:eastAsia="方正黑体_GBK" w:cs="Times New Roman"/>
          <w:b w:val="0"/>
          <w:bCs w:val="0"/>
          <w:sz w:val="32"/>
          <w:szCs w:val="32"/>
          <w:shd w:val="clear" w:color="auto" w:fill="FFFFFF"/>
          <w:lang w:val="en-US" w:eastAsia="zh-CN"/>
        </w:rPr>
        <w:t>二、单位决算情况说明</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（一）收入支出决算总体情况说明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1.总体情况。2023年度收入总计48.75万元，支出总计48.75万元。收支较上年决算数增加48.75万元，增长100.00%，主要原因是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2.收入情况。2023年度收入合计48.75万元，较上年决算数增加48.75万元，增长100.00%，主要原因是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sz w:val="32"/>
          <w:szCs w:val="32"/>
          <w:shd w:val="clear" w:color="auto" w:fill="FFFFFF"/>
        </w:rPr>
        <w:t>其中：财政拨款收入48.75万元，占100.00%；事业收入0.00万元，占0.00%；经营收入0.00万元，占0.00%；其他收入0.00万元，占0.00%。此外，使用非财政拨款结余和专用结余0.00万元，年初结转和结余0.00万元。</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3.支出情况。2023年度支出合计48.75万元，较上年决算数增加48.75万元，增长100.00%，主要原因是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sz w:val="32"/>
          <w:szCs w:val="32"/>
          <w:shd w:val="clear" w:color="auto" w:fill="FFFFFF"/>
        </w:rPr>
        <w:t>其中：基本支出48.75万元，占100.00%；项目支出0.00万元，占0.00%；经营支出0.00万元，占0.00%。此外，结余分配0.00万元。</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4.结转结余情况。2023年度年末结转和结余0.00万元，较上年决算数无增减，主要原因是</w:t>
      </w:r>
      <w:r>
        <w:rPr>
          <w:rFonts w:hint="default" w:ascii="Times New Roman" w:hAnsi="Times New Roman" w:eastAsia="方正仿宋_GBK" w:cs="Times New Roman"/>
          <w:b w:val="0"/>
          <w:bCs w:val="0"/>
          <w:sz w:val="32"/>
          <w:szCs w:val="32"/>
          <w:shd w:val="clear" w:color="auto" w:fill="FFFFFF"/>
          <w:lang w:eastAsia="zh-CN"/>
        </w:rPr>
        <w:t>收支平衡，无结转结余。</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2023年度财政拨款收、支总计48.75万元。与2022年相比，财政拨款收、支总计各增加48.75万元，增长100.00%。主要原因是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1.收入情况。2023年度一般公共预算财政拨款收入48.75万元，较上年决算数增加48.75万元，增长100.00%。主要原因是2022年度本单位与部门合并编报决算，按照市财政局要求2023年度独立编报决算，故与上年对比增长100%。较年初预算数减少32.26万元，下降39.82%。主要原因是落实过紧日子要求。此外，年初财政拨款结转和结余0.00万元。</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2.支出情况。2023年度一般公共预算财政拨款支出48.75万元，较上年决算数增加48.75万元，增长100.00%。主要原因是2022年度本单位与部门合并编报决算，按照市财政局要求2023年度独立编报决算，故与上年对比增长100%。较年初预算数减少32.26万元，下降39.82%。主要原因是落实过紧日子要求。</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3.结转结余情况。2023年度年末一般公共预算财政拨款结转和结余0.00万元，较上年决算数无增减，主要原因是收支平衡，无结转结余。</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4.比较情况。本单位2023年度一般公共预算财政拨款支出主要用于以下几个方面：</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（1）一般公共服务支出34.42万元，占70.60%，较年初预算数减少27.25万元，下降44.19%，主要原因是在编在职人员减少。</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（2）社会保障与就业支出5.53万元，占11.34%，较年初预算数减少5.01万元，下降47.53%，主要原因是在编在职人员减少。</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（3）卫生健康支出2.91万元，占5.98%，较年初预算数无增减，主要原因是预算与支出平衡。</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lang w:val="en-US" w:eastAsia="zh-CN"/>
        </w:rPr>
        <w:t>）住房保障支出5.89万元，占12.08%，较年初预算数无增减，主要原因是预算与收支平衡。</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2023年度一般公共财政拨款基本支出48.75万元。其中：人员经费41.45万元，较上年决算数增加41.45万元，增长100.00%，主要原因是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sz w:val="32"/>
          <w:szCs w:val="32"/>
          <w:shd w:val="clear" w:color="auto" w:fill="FFFFFF"/>
          <w:lang w:val="en-US" w:eastAsia="zh-CN"/>
        </w:rPr>
        <w:t>基本工资、津贴补贴、社会保障缴费等。</w:t>
      </w:r>
      <w:r>
        <w:rPr>
          <w:rFonts w:hint="default" w:ascii="Times New Roman" w:hAnsi="Times New Roman" w:eastAsia="方正仿宋_GBK" w:cs="Times New Roman"/>
          <w:b w:val="0"/>
          <w:bCs w:val="0"/>
          <w:sz w:val="32"/>
          <w:szCs w:val="32"/>
          <w:shd w:val="clear" w:color="auto" w:fill="FFFFFF"/>
        </w:rPr>
        <w:t>公用经费7.30万元，较上年决算数增加7.30万元，增长100.00%，主要原因是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sz w:val="32"/>
          <w:szCs w:val="32"/>
          <w:shd w:val="clear" w:color="auto" w:fill="FFFFFF"/>
          <w:lang w:eastAsia="zh-CN"/>
        </w:rPr>
        <w:t>办公费、</w:t>
      </w:r>
      <w:r>
        <w:rPr>
          <w:rFonts w:hint="default" w:ascii="Times New Roman" w:hAnsi="Times New Roman" w:eastAsia="方正仿宋_GBK" w:cs="Times New Roman"/>
          <w:b w:val="0"/>
          <w:bCs w:val="0"/>
          <w:sz w:val="32"/>
          <w:szCs w:val="32"/>
          <w:shd w:val="clear" w:color="auto" w:fill="FFFFFF"/>
          <w:lang w:val="en-US" w:eastAsia="zh-CN"/>
        </w:rPr>
        <w:t>印刷费、差旅费、电费、水费等。</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本单位2023年度无政府性基金预算财政拨款收支。</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本单位2023年度无国有资本经营预算财政拨款支出。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7"/>
          <w:rFonts w:hint="default" w:ascii="Times New Roman" w:hAnsi="Times New Roman" w:eastAsia="方正黑体_GBK" w:cs="Times New Roman"/>
          <w:b w:val="0"/>
          <w:bCs w:val="0"/>
          <w:sz w:val="32"/>
          <w:szCs w:val="32"/>
          <w:shd w:val="clear" w:color="auto" w:fill="FFFFFF"/>
          <w:lang w:val="en-US" w:eastAsia="zh-CN"/>
        </w:rPr>
      </w:pPr>
      <w:r>
        <w:rPr>
          <w:rStyle w:val="7"/>
          <w:rFonts w:hint="default" w:ascii="Times New Roman" w:hAnsi="Times New Roman" w:eastAsia="方正黑体_GBK" w:cs="Times New Roman"/>
          <w:b w:val="0"/>
          <w:bCs w:val="0"/>
          <w:sz w:val="32"/>
          <w:szCs w:val="32"/>
          <w:shd w:val="clear" w:color="auto" w:fill="FFFFFF"/>
          <w:lang w:val="en-US" w:eastAsia="zh-CN"/>
        </w:rPr>
        <w:t>三、“三公”经费情况说明</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（一）“三公”经费支出总体情况说明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（二）“三公”经费分项支出情况</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2023年度本单位因公出国（境）费用0.00万元，费用支出较年初预算数无增减，主要原因是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公务车购置费0.00万元，费用支出较年初预算数无增减，主要原因是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公务车运行维护费0.00万元，费用支出较年初预算数无增减，主要原因是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公务接待费0.00万元，费用支出较年初预算数无增减，主要原因是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本单位为涌洞镇人民政府下属二级单位，未单列“三公”经费支出。</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（三）“三公”经费实物量情况</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7"/>
          <w:rFonts w:hint="default" w:ascii="Times New Roman" w:hAnsi="Times New Roman" w:eastAsia="方正黑体_GBK" w:cs="Times New Roman"/>
          <w:b w:val="0"/>
          <w:bCs w:val="0"/>
          <w:sz w:val="32"/>
          <w:szCs w:val="32"/>
          <w:shd w:val="clear" w:color="auto" w:fill="FFFFFF"/>
          <w:lang w:val="en-US" w:eastAsia="zh-CN"/>
        </w:rPr>
      </w:pPr>
      <w:r>
        <w:rPr>
          <w:rStyle w:val="7"/>
          <w:rFonts w:hint="default" w:ascii="Times New Roman" w:hAnsi="Times New Roman" w:eastAsia="方正黑体_GBK" w:cs="Times New Roman"/>
          <w:b w:val="0"/>
          <w:bCs w:val="0"/>
          <w:sz w:val="32"/>
          <w:szCs w:val="32"/>
          <w:shd w:val="clear" w:color="auto" w:fill="FFFFFF"/>
          <w:lang w:val="en-US" w:eastAsia="zh-CN"/>
        </w:rPr>
        <w:t>四、其他需要说明的事项</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 （一）财政拨款会议费和培训费情况说明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本年度会议费支出0.00万元，较上年决算数无增减，主要原因是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2022年度本单位与部门合并编报决算，按照市财政局要求2023年度独立编报决算，故无增减。</w:t>
      </w:r>
      <w:r>
        <w:rPr>
          <w:rFonts w:hint="default" w:ascii="Times New Roman" w:hAnsi="Times New Roman" w:eastAsia="方正仿宋_GBK" w:cs="Times New Roman"/>
          <w:b w:val="0"/>
          <w:bCs w:val="0"/>
          <w:sz w:val="32"/>
          <w:szCs w:val="32"/>
          <w:shd w:val="clear" w:color="auto" w:fill="FFFFFF"/>
        </w:rPr>
        <w:t>本年度培训费支出0.22万元，较上年决算数增加0.22万元，增长100.00%，主要原因是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2022年度本单位与部门合并编报决算，按照市财政局要求2023年度独立编报决算，增长100.00%。</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2023年度本单位机关运行经费支出7.30万元，机关运行经费主要用于开支</w:t>
      </w:r>
      <w:r>
        <w:rPr>
          <w:rFonts w:hint="default" w:ascii="Times New Roman" w:hAnsi="Times New Roman" w:eastAsia="方正仿宋_GBK" w:cs="Times New Roman"/>
          <w:b w:val="0"/>
          <w:bCs w:val="0"/>
          <w:sz w:val="32"/>
          <w:szCs w:val="32"/>
          <w:shd w:val="clear" w:color="auto" w:fill="FFFFFF"/>
          <w:lang w:eastAsia="zh-CN"/>
        </w:rPr>
        <w:t>日常办公。</w:t>
      </w:r>
      <w:r>
        <w:rPr>
          <w:rFonts w:hint="default" w:ascii="Times New Roman" w:hAnsi="Times New Roman" w:eastAsia="方正仿宋_GBK" w:cs="Times New Roman"/>
          <w:b w:val="0"/>
          <w:bCs w:val="0"/>
          <w:sz w:val="32"/>
          <w:szCs w:val="32"/>
          <w:shd w:val="clear" w:color="auto" w:fill="FFFFFF"/>
        </w:rPr>
        <w:t>机关运行经费较上年支出数增加7.30万元，增长100.00%，主要原因是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2022年度本单位与部门合并编报决算，按照市财政局要求2023年度独立编报决算，增长100.00%。</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keepNext w:val="0"/>
        <w:keepLines w:val="0"/>
        <w:pageBreakBefore w:val="0"/>
        <w:kinsoku/>
        <w:overflowPunct/>
        <w:topLinePunct w:val="0"/>
        <w:autoSpaceDE w:val="0"/>
        <w:autoSpaceDN/>
        <w:bidi w:val="0"/>
        <w:adjustRightInd/>
        <w:spacing w:line="560" w:lineRule="exact"/>
        <w:ind w:left="0" w:leftChars="0" w:firstLine="640" w:firstLineChars="200"/>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7"/>
          <w:rFonts w:hint="default" w:ascii="Times New Roman" w:hAnsi="Times New Roman" w:eastAsia="方正黑体_GBK" w:cs="Times New Roman"/>
          <w:b w:val="0"/>
          <w:bCs w:val="0"/>
          <w:sz w:val="32"/>
          <w:szCs w:val="32"/>
          <w:shd w:val="clear" w:color="auto" w:fill="FFFFFF"/>
        </w:rPr>
      </w:pPr>
      <w:r>
        <w:rPr>
          <w:rStyle w:val="7"/>
          <w:rFonts w:hint="eastAsia" w:ascii="Times New Roman" w:hAnsi="Times New Roman" w:eastAsia="方正黑体_GBK" w:cs="Times New Roman"/>
          <w:b w:val="0"/>
          <w:bCs w:val="0"/>
          <w:sz w:val="32"/>
          <w:szCs w:val="32"/>
          <w:shd w:val="clear" w:color="auto" w:fill="FFFFFF"/>
          <w:lang w:eastAsia="zh-CN"/>
        </w:rPr>
        <w:t>五、</w:t>
      </w:r>
      <w:r>
        <w:rPr>
          <w:rStyle w:val="7"/>
          <w:rFonts w:hint="default" w:ascii="Times New Roman" w:hAnsi="Times New Roman" w:eastAsia="方正黑体_GBK" w:cs="Times New Roman"/>
          <w:b w:val="0"/>
          <w:bCs w:val="0"/>
          <w:sz w:val="32"/>
          <w:szCs w:val="32"/>
          <w:shd w:val="clear" w:color="auto" w:fill="FFFFFF"/>
        </w:rPr>
        <w:t>预算绩效管理情况说明</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（一）单位自评情况</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本单位无项目。</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（二）单位绩效评价情况</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我单位未组织开展绩效评价。</w:t>
      </w:r>
    </w:p>
    <w:p>
      <w:pPr>
        <w:pStyle w:val="12"/>
        <w:keepNext w:val="0"/>
        <w:keepLines w:val="0"/>
        <w:pageBreakBefore w:val="0"/>
        <w:kinsoku/>
        <w:overflowPunct/>
        <w:topLinePunct w:val="0"/>
        <w:autoSpaceDE w:val="0"/>
        <w:autoSpaceDN/>
        <w:bidi w:val="0"/>
        <w:adjustRightInd/>
        <w:spacing w:line="560"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县财政局未委托第三方对我单位开展绩效评价。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7"/>
          <w:rFonts w:hint="default" w:ascii="Times New Roman" w:hAnsi="Times New Roman" w:eastAsia="方正黑体_GBK" w:cs="Times New Roman"/>
          <w:b w:val="0"/>
          <w:bCs/>
          <w:sz w:val="32"/>
          <w:szCs w:val="32"/>
          <w:shd w:val="clear" w:color="auto" w:fill="FFFFFF"/>
          <w:lang w:eastAsia="zh-CN"/>
        </w:rPr>
      </w:pPr>
      <w:r>
        <w:rPr>
          <w:rStyle w:val="7"/>
          <w:rFonts w:hint="default" w:ascii="Times New Roman" w:hAnsi="Times New Roman" w:eastAsia="方正仿宋_GBK" w:cs="Times New Roman"/>
          <w:b w:val="0"/>
          <w:bCs w:val="0"/>
          <w:sz w:val="32"/>
          <w:szCs w:val="32"/>
          <w:shd w:val="clear" w:color="auto" w:fill="FFFFFF"/>
        </w:rPr>
        <w:t> </w:t>
      </w:r>
      <w:r>
        <w:rPr>
          <w:rStyle w:val="7"/>
          <w:rFonts w:hint="eastAsia" w:ascii="Times New Roman" w:hAnsi="Times New Roman" w:eastAsia="方正黑体_GBK" w:cs="Times New Roman"/>
          <w:b w:val="0"/>
          <w:bCs/>
          <w:sz w:val="32"/>
          <w:szCs w:val="32"/>
          <w:shd w:val="clear" w:color="auto" w:fill="FFFFFF"/>
          <w:lang w:eastAsia="zh-CN"/>
        </w:rPr>
        <w:t>六、专业名词解释</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 w:cs="方正仿宋"/>
          <w:i w:val="0"/>
          <w:caps w:val="0"/>
          <w:color w:val="333333"/>
          <w:spacing w:val="0"/>
          <w:sz w:val="32"/>
          <w:szCs w:val="32"/>
          <w:shd w:val="clear" w:color="auto" w:fill="FFFFFF"/>
          <w:lang w:val="en-US" w:eastAsia="zh-CN"/>
        </w:rPr>
        <w:t>指</w:t>
      </w:r>
      <w:r>
        <w:rPr>
          <w:rFonts w:hint="eastAsia" w:ascii="Times New Roman" w:hAnsi="Times New Roman" w:eastAsia="方正仿宋_GBK" w:cs="Times New Roman"/>
          <w:b w:val="0"/>
          <w:bCs w:val="0"/>
          <w:sz w:val="32"/>
          <w:szCs w:val="32"/>
          <w:shd w:val="clear" w:color="auto" w:fill="FFFFFF"/>
          <w:lang w:val="en-US" w:eastAsia="zh-CN"/>
        </w:rPr>
        <w:t>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Times New Roman" w:hAnsi="Times New Roman" w:eastAsia="方正仿宋_GBK" w:cs="Times New Roman"/>
          <w:b w:val="0"/>
          <w:bCs w:val="0"/>
          <w:sz w:val="32"/>
          <w:szCs w:val="32"/>
          <w:shd w:val="clear" w:color="auto" w:fill="FFFFFF"/>
          <w:lang w:val="en-US" w:eastAsia="zh-CN"/>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Times New Roman" w:hAnsi="Times New Roman" w:eastAsia="方正仿宋_GBK" w:cs="Times New Roman"/>
          <w:b w:val="0"/>
          <w:bCs w:val="0"/>
          <w:sz w:val="32"/>
          <w:szCs w:val="32"/>
          <w:shd w:val="clear" w:color="auto" w:fill="FFFFFF"/>
          <w:lang w:val="en-US" w:eastAsia="zh-CN"/>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Times New Roman" w:hAnsi="Times New Roman" w:eastAsia="方正仿宋_GBK" w:cs="Times New Roman"/>
          <w:b w:val="0"/>
          <w:bCs w:val="0"/>
          <w:sz w:val="32"/>
          <w:szCs w:val="32"/>
          <w:shd w:val="clear" w:color="auto"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val="0"/>
          <w:sz w:val="32"/>
          <w:szCs w:val="32"/>
          <w:shd w:val="clear" w:color="auto" w:fill="FFFFFF"/>
          <w:lang w:val="en-US" w:eastAsia="zh-CN"/>
        </w:rPr>
        <w:t>指单位在当年的</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财政拨款收入</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事业收入</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经营收入</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其他收入</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w:t>
      </w:r>
      <w:r>
        <w:rPr>
          <w:rFonts w:hint="default" w:ascii="Times New Roman" w:hAnsi="Times New Roman" w:eastAsia="方正仿宋_GBK" w:cs="Times New Roman"/>
          <w:b w:val="0"/>
          <w:bCs w:val="0"/>
          <w:sz w:val="32"/>
          <w:szCs w:val="32"/>
          <w:shd w:val="clear" w:color="auto" w:fill="FFFFFF"/>
          <w:lang w:val="en-US" w:eastAsia="zh-CN"/>
        </w:rPr>
        <w:t>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b w:val="0"/>
          <w:bCs w:val="0"/>
          <w:sz w:val="32"/>
          <w:szCs w:val="32"/>
          <w:shd w:val="clear" w:color="auto" w:fill="FFFFFF"/>
          <w:lang w:val="en-US" w:eastAsia="zh-CN"/>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b w:val="0"/>
          <w:bCs w:val="0"/>
          <w:sz w:val="32"/>
          <w:szCs w:val="32"/>
          <w:shd w:val="clear" w:color="auto" w:fill="FFFFFF"/>
          <w:lang w:val="en-US" w:eastAsia="zh-CN"/>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7"/>
          <w:rFonts w:hint="eastAsia"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b w:val="0"/>
          <w:bCs w:val="0"/>
          <w:sz w:val="32"/>
          <w:szCs w:val="32"/>
          <w:shd w:val="clear" w:color="auto" w:fill="FFFFFF"/>
          <w:lang w:val="en-US" w:eastAsia="zh-CN"/>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工资福利支出</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和</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对个人和家庭的补助</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；公用经费指政府收支分类经济科目中除</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工资福利支出</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和</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对个人和家庭的补助</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外的其他支出。</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b w:val="0"/>
          <w:bCs w:val="0"/>
          <w:sz w:val="32"/>
          <w:szCs w:val="32"/>
          <w:shd w:val="clear" w:color="auto" w:fill="FFFFFF"/>
          <w:lang w:val="en-US" w:eastAsia="zh-CN"/>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b w:val="0"/>
          <w:bCs w:val="0"/>
          <w:sz w:val="32"/>
          <w:szCs w:val="32"/>
          <w:shd w:val="clear" w:color="auto" w:fill="FFFFFF"/>
          <w:lang w:val="en-US" w:eastAsia="zh-CN"/>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b w:val="0"/>
          <w:bCs w:val="0"/>
          <w:sz w:val="32"/>
          <w:szCs w:val="32"/>
          <w:shd w:val="clear" w:color="auto" w:fill="FFFFFF"/>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w:t>
      </w:r>
      <w:r>
        <w:rPr>
          <w:rFonts w:hint="default" w:ascii="Times New Roman" w:hAnsi="Times New Roman" w:eastAsia="方正仿宋_GBK" w:cs="Times New Roman"/>
          <w:b w:val="0"/>
          <w:bCs w:val="0"/>
          <w:sz w:val="32"/>
          <w:szCs w:val="32"/>
          <w:shd w:val="clear" w:color="auto" w:fill="FFFFFF"/>
          <w:lang w:val="en-US" w:eastAsia="zh-CN"/>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w:t>
      </w:r>
      <w:r>
        <w:rPr>
          <w:rFonts w:hint="default" w:ascii="Times New Roman" w:hAnsi="Times New Roman" w:eastAsia="方正仿宋_GBK" w:cs="Times New Roman"/>
          <w:b w:val="0"/>
          <w:bCs w:val="0"/>
          <w:sz w:val="32"/>
          <w:szCs w:val="32"/>
          <w:shd w:val="clear" w:color="auto" w:fill="FFFFFF"/>
          <w:lang w:val="en-US" w:eastAsia="zh-CN"/>
        </w:rPr>
        <w:t>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sz w:val="32"/>
          <w:szCs w:val="32"/>
          <w:shd w:val="clear" w:color="auto" w:fill="FFFFFF"/>
          <w:lang w:val="en-US" w:eastAsia="zh-CN"/>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rPr>
      </w:pPr>
      <w:r>
        <w:rPr>
          <w:rStyle w:val="7"/>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val="0"/>
          <w:sz w:val="32"/>
          <w:szCs w:val="32"/>
          <w:shd w:val="clear" w:color="auto" w:fill="FFFFFF"/>
          <w:lang w:val="en-US" w:eastAsia="zh-CN"/>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7"/>
          <w:rFonts w:hint="default" w:ascii="Times New Roman" w:hAnsi="Times New Roman" w:eastAsia="方正仿宋_GBK" w:cs="Times New Roman"/>
          <w:b w:val="0"/>
          <w:bCs w:val="0"/>
          <w:sz w:val="32"/>
          <w:szCs w:val="32"/>
          <w:shd w:val="clear" w:color="auto" w:fill="FFFFFF"/>
        </w:rPr>
      </w:pPr>
      <w:r>
        <w:rPr>
          <w:rStyle w:val="7"/>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10"/>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sz w:val="32"/>
          <w:szCs w:val="32"/>
          <w:shd w:val="clear" w:color="auto" w:fill="FFFFFF"/>
          <w:lang w:eastAsia="zh-CN"/>
        </w:rPr>
        <w:t>田国明</w:t>
      </w:r>
      <w:r>
        <w:rPr>
          <w:rFonts w:hint="default" w:ascii="Times New Roman" w:hAnsi="Times New Roman" w:eastAsia="方正仿宋_GBK" w:cs="Times New Roman"/>
          <w:b w:val="0"/>
          <w:bCs w:val="0"/>
          <w:sz w:val="32"/>
          <w:szCs w:val="32"/>
          <w:shd w:val="clear" w:color="auto" w:fill="FFFFFF"/>
          <w:lang w:val="en-US" w:eastAsia="zh-CN"/>
        </w:rPr>
        <w:t>023-76622652</w:t>
      </w:r>
      <w:r>
        <w:rPr>
          <w:rFonts w:hint="eastAsia" w:ascii="Times New Roman" w:hAnsi="Times New Roman" w:eastAsia="方正仿宋_GBK" w:cs="Times New Roman"/>
          <w:b w:val="0"/>
          <w:bCs w:val="0"/>
          <w:sz w:val="32"/>
          <w:szCs w:val="32"/>
          <w:shd w:val="clear" w:color="auto" w:fill="FFFFFF"/>
          <w:lang w:val="en-US" w:eastAsia="zh-CN"/>
        </w:rPr>
        <w:t>。</w:t>
      </w:r>
      <w:bookmarkStart w:id="0" w:name="_GoBack"/>
      <w:bookmarkEnd w:id="0"/>
    </w:p>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p>
    <w:tbl>
      <w:tblPr>
        <w:tblStyle w:val="8"/>
        <w:tblW w:w="15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122"/>
        <w:gridCol w:w="2020"/>
        <w:gridCol w:w="4809"/>
        <w:gridCol w:w="3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15393" w:type="dxa"/>
            <w:gridSpan w:val="4"/>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2" w:hRule="atLeast"/>
        </w:trPr>
        <w:tc>
          <w:tcPr>
            <w:tcW w:w="5122"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442"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7142" w:type="dxa"/>
            <w:gridSpan w:val="2"/>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sz w:val="20"/>
                <w:u w:val="none" w:color="auto"/>
              </w:rPr>
              <w:t>重庆市秀山土家族苗族自治县涌洞镇财政办公室</w:t>
            </w:r>
          </w:p>
        </w:tc>
        <w:tc>
          <w:tcPr>
            <w:tcW w:w="480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2"/>
                <w:szCs w:val="22"/>
              </w:rPr>
            </w:pPr>
          </w:p>
        </w:tc>
        <w:tc>
          <w:tcPr>
            <w:tcW w:w="3442"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一、一般公共服务支出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二、外交支出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三、国防支出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四、公共安全支出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五、教育支出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六、科学技术支出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七、文化旅游体育与传媒支出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八、社会保障和就业支出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九、卫生健康支出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十、节能环保支出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十一、城乡社区支出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十二、农林水支出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十三、交通运输支出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十四、资源勘探工业信息等支出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十五、商业服务业等支出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十六、金融支出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十七、援助其他地区支出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十八、自然资源海洋气象等支出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十九、住房保障支出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二十、粮油物资储备支出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二十一、国有资本经营预算支出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二十二、灾害防治及应急管理支出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二十三、其他支出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二十四、债务还本支出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二十五、债务付息支出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二十六、抗疫特别国债安排的支出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结余分配</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c>
          <w:tcPr>
            <w:tcW w:w="3442" w:type="dxa"/>
            <w:tcBorders>
              <w:top w:val="nil"/>
              <w:left w:val="nil"/>
              <w:bottom w:val="single" w:color="auto"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tbl>
      <w:tblPr>
        <w:tblStyle w:val="8"/>
        <w:tblW w:w="15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702"/>
        <w:gridCol w:w="3171"/>
        <w:gridCol w:w="1233"/>
        <w:gridCol w:w="1233"/>
        <w:gridCol w:w="1233"/>
        <w:gridCol w:w="1233"/>
        <w:gridCol w:w="1366"/>
        <w:gridCol w:w="1307"/>
        <w:gridCol w:w="1439"/>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1" w:hRule="atLeast"/>
        </w:trPr>
        <w:tc>
          <w:tcPr>
            <w:tcW w:w="15378" w:type="dxa"/>
            <w:gridSpan w:val="10"/>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8" w:hRule="atLeast"/>
        </w:trPr>
        <w:tc>
          <w:tcPr>
            <w:tcW w:w="6106" w:type="dxa"/>
            <w:gridSpan w:val="3"/>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sz w:val="20"/>
                <w:u w:val="none" w:color="auto"/>
              </w:rPr>
              <w:t>重庆市秀山土家族苗族自治县涌洞镇财政办公室</w:t>
            </w:r>
          </w:p>
        </w:tc>
        <w:tc>
          <w:tcPr>
            <w:tcW w:w="123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36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3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43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46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6106" w:type="dxa"/>
            <w:gridSpan w:val="3"/>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36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3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43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46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1.84</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1.84</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kinsoku/>
        <w:overflowPunct/>
        <w:topLinePunct w:val="0"/>
        <w:autoSpaceDN/>
        <w:bidi w:val="0"/>
        <w:adjustRightInd/>
        <w:spacing w:line="560" w:lineRule="exact"/>
        <w:ind w:left="600" w:hanging="600" w:hangingChars="30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备注：1.本表反映单位本年度取得的各项收入情况。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br w:type="page"/>
      </w:r>
    </w:p>
    <w:tbl>
      <w:tblPr>
        <w:tblStyle w:val="8"/>
        <w:tblW w:w="15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803"/>
        <w:gridCol w:w="3355"/>
        <w:gridCol w:w="1701"/>
        <w:gridCol w:w="1701"/>
        <w:gridCol w:w="1701"/>
        <w:gridCol w:w="1685"/>
        <w:gridCol w:w="1685"/>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 w:hRule="atLeast"/>
        </w:trPr>
        <w:tc>
          <w:tcPr>
            <w:tcW w:w="6859" w:type="dxa"/>
            <w:gridSpan w:val="3"/>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4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2" w:hRule="atLeast"/>
        </w:trPr>
        <w:tc>
          <w:tcPr>
            <w:tcW w:w="6859" w:type="dxa"/>
            <w:gridSpan w:val="3"/>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4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备注：1.本表反映单位本年度各项支出情况。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p>
    <w:tbl>
      <w:tblPr>
        <w:tblStyle w:val="8"/>
        <w:tblW w:w="147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170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93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93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34.42</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34.42</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5.53</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5.53</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2.91</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2.91</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5.89</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5.89</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48.75</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8"/>
        <w:tblW w:w="15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857"/>
        <w:gridCol w:w="3549"/>
        <w:gridCol w:w="3319"/>
        <w:gridCol w:w="3319"/>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5" w:hRule="atLeast"/>
        </w:trPr>
        <w:tc>
          <w:tcPr>
            <w:tcW w:w="8725" w:type="dxa"/>
            <w:gridSpan w:val="3"/>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331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334"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5" w:hRule="atLeast"/>
        </w:trPr>
        <w:tc>
          <w:tcPr>
            <w:tcW w:w="8725" w:type="dxa"/>
            <w:gridSpan w:val="3"/>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31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334"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48.75</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34.42</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政府办公厅（室）及相关机构事务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8.56</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1.84</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1.84</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2.91</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5.89</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备注：1.本表反映单位本年度一般公共预算财政拨款支出情况。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line="560" w:lineRule="exact"/>
        <w:ind w:firstLine="630" w:firstLineChars="3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8"/>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557" w:type="dxa"/>
            <w:gridSpan w:val="4"/>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192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65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08"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52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88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5557" w:type="dxa"/>
            <w:gridSpan w:val="4"/>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923"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65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08"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52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889"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41.45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8.15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9.52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0.10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8.56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0.08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3.69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0.18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0.69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0.09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5.89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0.80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0.22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0.17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41.45</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7.30</w:t>
            </w: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备注：1.本表反映单位本年度一般公共预算财政拨款基本支出明细情况。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8"/>
        <w:tblW w:w="15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854"/>
        <w:gridCol w:w="3088"/>
        <w:gridCol w:w="1707"/>
        <w:gridCol w:w="1707"/>
        <w:gridCol w:w="1707"/>
        <w:gridCol w:w="1707"/>
        <w:gridCol w:w="1772"/>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9" w:hRule="atLeast"/>
        </w:trPr>
        <w:tc>
          <w:tcPr>
            <w:tcW w:w="6649" w:type="dxa"/>
            <w:gridSpan w:val="3"/>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17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72"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83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6649" w:type="dxa"/>
            <w:gridSpan w:val="3"/>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772"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183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8"/>
        <w:tblW w:w="15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882"/>
        <w:gridCol w:w="3060"/>
        <w:gridCol w:w="3276"/>
        <w:gridCol w:w="200"/>
        <w:gridCol w:w="3475"/>
        <w:gridCol w:w="77"/>
        <w:gridCol w:w="3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2" w:hRule="atLeast"/>
        </w:trPr>
        <w:tc>
          <w:tcPr>
            <w:tcW w:w="8218" w:type="dxa"/>
            <w:gridSpan w:val="3"/>
            <w:vMerge w:val="restart"/>
            <w:tcBorders>
              <w:top w:val="nil"/>
              <w:left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3752" w:type="dxa"/>
            <w:gridSpan w:val="3"/>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408"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8218" w:type="dxa"/>
            <w:gridSpan w:val="3"/>
            <w:vMerge w:val="continue"/>
            <w:tcBorders>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3408"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3485"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60" w:lineRule="exact"/>
              <w:jc w:val="right"/>
              <w:textAlignment w:val="center"/>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备注：本表反映单位本年度国有资本经营预算财政拨款支出情况。本单位无国有资本经营收支，故本表无数据。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8"/>
        <w:tblW w:w="15000"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
      <w:tblGrid>
        <w:gridCol w:w="4041"/>
        <w:gridCol w:w="2166"/>
        <w:gridCol w:w="2115"/>
        <w:gridCol w:w="452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3" w:hRule="atLeast"/>
        </w:trPr>
        <w:tc>
          <w:tcPr>
            <w:tcW w:w="15000" w:type="dxa"/>
            <w:gridSpan w:val="5"/>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44" w:hRule="atLeast"/>
        </w:trPr>
        <w:tc>
          <w:tcPr>
            <w:tcW w:w="4041"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166"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center"/>
              <w:rPr>
                <w:rFonts w:hint="default" w:ascii="Times New Roman" w:hAnsi="Times New Roman" w:cs="Times New Roman"/>
                <w:b w:val="0"/>
                <w:bCs w:val="0"/>
                <w:color w:val="000000"/>
                <w:sz w:val="20"/>
                <w:szCs w:val="20"/>
              </w:rPr>
            </w:pPr>
          </w:p>
        </w:tc>
        <w:tc>
          <w:tcPr>
            <w:tcW w:w="2115"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524"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154" w:type="dxa"/>
            <w:tcBorders>
              <w:top w:val="nil"/>
              <w:left w:val="nil"/>
              <w:bottom w:val="nil"/>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44" w:hRule="atLeast"/>
        </w:trPr>
        <w:tc>
          <w:tcPr>
            <w:tcW w:w="6207" w:type="dxa"/>
            <w:gridSpan w:val="2"/>
            <w:tcBorders>
              <w:top w:val="nil"/>
              <w:left w:val="nil"/>
              <w:bottom w:val="single" w:color="auto" w:sz="4" w:space="0"/>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重庆市秀山土家族苗族自治县涌洞镇财政办公室</w:t>
            </w:r>
          </w:p>
        </w:tc>
        <w:tc>
          <w:tcPr>
            <w:tcW w:w="2115"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20"/>
                <w:szCs w:val="20"/>
              </w:rPr>
            </w:pPr>
          </w:p>
        </w:tc>
        <w:tc>
          <w:tcPr>
            <w:tcW w:w="4524"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20"/>
                <w:szCs w:val="20"/>
              </w:rPr>
            </w:pPr>
          </w:p>
        </w:tc>
        <w:tc>
          <w:tcPr>
            <w:tcW w:w="2154"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（一）行政单位</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（一）车辆数合计（辆）</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1．副部（省）级及以上领导用车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（一）政府采购支出合计</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eastAsia" w:ascii="Times New Roman" w:hAnsi="Times New Roman" w:eastAsia="宋体" w:cs="Times New Roman"/>
                <w:b w:val="0"/>
                <w:bCs w:val="0"/>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0.22</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kinsoku/>
              <w:overflowPunct/>
              <w:topLinePunct w:val="0"/>
              <w:autoSpaceDN/>
              <w:bidi w:val="0"/>
              <w:adjustRightInd/>
              <w:spacing w:line="560" w:lineRule="exact"/>
              <w:jc w:val="right"/>
              <w:rPr>
                <w:rFonts w:hint="default" w:ascii="Times New Roman" w:hAnsi="Times New Roman" w:cs="Times New Roman"/>
                <w:b w:val="0"/>
                <w:bCs w:val="0"/>
                <w:color w:val="000000"/>
                <w:sz w:val="16"/>
                <w:szCs w:val="16"/>
              </w:rPr>
            </w:pPr>
          </w:p>
        </w:tc>
      </w:tr>
    </w:tbl>
    <w:p>
      <w:pPr>
        <w:keepNext w:val="0"/>
        <w:keepLines w:val="0"/>
        <w:pageBreakBefore w:val="0"/>
        <w:kinsoku/>
        <w:overflowPunct/>
        <w:topLinePunct w:val="0"/>
        <w:autoSpaceDN/>
        <w:bidi w:val="0"/>
        <w:adjustRightInd/>
        <w:spacing w:line="56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Iv777gBAABUAwAADgAAAAAAAAABACAAAAAeAQAAZHJzL2Uyb0RvYy54bWxQSwUGAAAAAAYABgBZ&#10;AQAASAU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_x0000_s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wrap="none" lIns="0" tIns="0" rIns="0" bIns="0" upright="1">
                      <a:spAutoFit/>
                    </wps:bodyPr>
                  </wps:wsp>
                </a:graphicData>
              </a:graphic>
            </wp:anchor>
          </w:drawing>
        </mc:Choice>
        <mc:Fallback>
          <w:pict>
            <v:shape id="_x0000_s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LSqjSGqAQAAVQMAAA4A&#10;AAAAAAAAAQAgAAAAHgEAAGRycy9lMm9Eb2MueG1sUEsFBgAAAAAGAAYAWQEAADoFAAAAAA==&#10;">
              <v:fill on="f" focussize="0,0"/>
              <v:stroke on="f"/>
              <v:imagedata o:title=""/>
              <o:lock v:ext="edit" aspectratio="f"/>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824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_x0000_s102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9525">
                        <a:noFill/>
                      </a:ln>
                    </wps:spPr>
                    <wps:txbx>
                      <w:txbxContent>
                        <w:p>
                          <w:pPr>
                            <w:pStyle w:val="3"/>
                            <w:jc w:val="both"/>
                            <w:rPr>
                              <w:rFonts w:hint="default" w:cs="宋体"/>
                            </w:rPr>
                          </w:pPr>
                          <w:r>
                            <w:rPr>
                              <w:rFonts w:cs="宋体"/>
                            </w:rPr>
                            <w:t>—27.1—</w:t>
                          </w:r>
                        </w:p>
                      </w:txbxContent>
                    </wps:txbx>
                    <wps:bodyPr wrap="none" lIns="0" tIns="0" rIns="0" bIns="0" upright="1"/>
                  </wps:wsp>
                </a:graphicData>
              </a:graphic>
            </wp:anchor>
          </w:drawing>
        </mc:Choice>
        <mc:Fallback>
          <w:pict>
            <v:shape id="_x0000_s1027" o:spid="_x0000_s1026" o:spt="202" type="#_x0000_t202" style="position:absolute;left:0pt;margin-top:1160.4pt;height:17.4pt;width:144pt;mso-position-horizontal:center;mso-position-horizontal-relative:margin;mso-position-vertical-relative:page;mso-wrap-style:none;z-index:251658240;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0Ij6J1gAAAAoBAAAPAAAAAAAA&#10;AAEAIAAAACIAAABkcnMvZG93bnJldi54bWxQSwECFAAUAAAACACHTuJAv21pVqIBAAA6AwAADgAA&#10;AAAAAAABACAAAAAlAQAAZHJzL2Uyb0RvYy54bWxQSwUGAAAAAAYABgBZAQAAOQUAAAAA&#10;">
              <v:fill on="f" focussize="0,0"/>
              <v:stroke on="f"/>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25A7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hint="eastAsia" w:ascii="宋体" w:hAnsi="宋体" w:eastAsia="宋体" w:cs="Times New Roman"/>
      <w:sz w:val="24"/>
      <w:szCs w:val="24"/>
      <w:lang w:val="en-US" w:eastAsia="zh-CN"/>
    </w:rPr>
  </w:style>
  <w:style w:type="character" w:default="1" w:styleId="6">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3"/>
    <w:uiPriority w:val="0"/>
    <w:rPr>
      <w:rFonts w:ascii="宋体" w:hAnsi="宋体"/>
      <w:sz w:val="18"/>
      <w:szCs w:val="18"/>
    </w:r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paragraph" w:styleId="5">
    <w:name w:val="Normal (Web)"/>
    <w:basedOn w:val="1"/>
    <w:uiPriority w:val="0"/>
    <w:pPr>
      <w:spacing w:before="100" w:beforeLines="0" w:beforeAutospacing="1" w:after="100" w:afterLines="0" w:afterAutospacing="1"/>
    </w:pPr>
  </w:style>
  <w:style w:type="character" w:styleId="7">
    <w:name w:val="Strong"/>
    <w:uiPriority w:val="0"/>
    <w:rPr>
      <w:b/>
    </w:rPr>
  </w:style>
  <w:style w:type="paragraph" w:customStyle="1" w:styleId="9">
    <w:name w:val="列出段落2"/>
    <w:uiPriority w:val="0"/>
    <w:pPr>
      <w:ind w:firstLine="420" w:firstLineChars="200"/>
    </w:pPr>
    <w:rPr>
      <w:rFonts w:ascii="宋体" w:hAnsi="宋体"/>
      <w:sz w:val="24"/>
      <w:szCs w:val="24"/>
    </w:rPr>
  </w:style>
  <w:style w:type="paragraph" w:customStyle="1" w:styleId="10">
    <w:name w:val="Normal (Web)"/>
    <w:basedOn w:val="1"/>
    <w:uiPriority w:val="0"/>
    <w:pPr>
      <w:spacing w:before="100" w:beforeLines="0" w:beforeAutospacing="1" w:after="100" w:afterLines="0" w:afterAutospacing="1"/>
    </w:pPr>
  </w:style>
  <w:style w:type="paragraph" w:customStyle="1"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12">
    <w:name w:val="列出段落1"/>
    <w:basedOn w:val="1"/>
    <w:uiPriority w:val="0"/>
    <w:pPr>
      <w:ind w:firstLine="420" w:firstLineChars="200"/>
    </w:pPr>
    <w:rPr>
      <w:rFonts w:hint="default"/>
    </w:rPr>
  </w:style>
  <w:style w:type="character" w:customStyle="1" w:styleId="13">
    <w:name w:val="批注框文本 Char Char"/>
    <w:basedOn w:val="6"/>
    <w:link w:val="2"/>
    <w:uiPriority w:val="0"/>
    <w:rPr>
      <w:rFonts w:ascii="宋体" w:hAnsi="宋体"/>
      <w:sz w:val="18"/>
      <w:szCs w:val="18"/>
    </w:rPr>
  </w:style>
  <w:style w:type="character" w:customStyle="1" w:styleId="14">
    <w:name w:val="21"/>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2024-09-20T04:54:35Z</dcterms:modified>
  <dc:title>haha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