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560" w:lineRule="exact"/>
        <w:jc w:val="center"/>
        <w:textAlignment w:val="auto"/>
        <w:rPr>
          <w:rFonts w:hint="default" w:ascii="Times New Roman" w:hAnsi="Times New Roman" w:eastAsia="方正小标宋_GBK" w:cs="Times New Roman"/>
          <w:sz w:val="44"/>
          <w:szCs w:val="44"/>
          <w:shd w:val="clear" w:color="auto" w:fill="FFFFFF"/>
        </w:rPr>
      </w:pPr>
      <w:r>
        <w:rPr>
          <w:rFonts w:hint="eastAsia" w:ascii="方正小标宋_GBK" w:hAnsi="方正小标宋_GBK" w:eastAsia="方正小标宋_GBK" w:cs="方正小标宋_GBK"/>
          <w:sz w:val="44"/>
          <w:szCs w:val="44"/>
          <w:lang w:eastAsia="zh-CN"/>
        </w:rPr>
        <w:t>重庆市</w:t>
      </w:r>
      <w:bookmarkStart w:id="0" w:name="_GoBack"/>
      <w:bookmarkEnd w:id="0"/>
      <w:r>
        <w:rPr>
          <w:rFonts w:hint="eastAsia" w:ascii="方正小标宋_GBK" w:hAnsi="方正小标宋_GBK" w:eastAsia="方正小标宋_GBK" w:cs="方正小标宋_GBK"/>
          <w:sz w:val="44"/>
          <w:szCs w:val="44"/>
        </w:rPr>
        <w:t>秀山土家族苗族自治县大溪乡财政办公室</w:t>
      </w:r>
      <w:r>
        <w:rPr>
          <w:rFonts w:hint="eastAsia"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黑体_GBK" w:hAnsi="方正黑体_GBK" w:eastAsia="方正黑体_GBK" w:cs="方正黑体_GBK"/>
          <w:b w:val="0"/>
          <w:bCs/>
          <w:shd w:val="clear" w:color="auto" w:fill="FFFFFF"/>
        </w:rPr>
      </w:pPr>
      <w:r>
        <w:rPr>
          <w:rStyle w:val="8"/>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楷体" w:cs="Times New Roman"/>
          <w:b w:val="0"/>
          <w:bCs w:val="0"/>
          <w:sz w:val="32"/>
          <w:szCs w:val="32"/>
          <w:shd w:val="clear" w:color="auto" w:fill="FFFFFF"/>
        </w:rPr>
      </w:pPr>
      <w:r>
        <w:rPr>
          <w:rStyle w:val="8"/>
          <w:rFonts w:hint="eastAsia" w:ascii="方正楷体_GBK" w:hAnsi="方正楷体_GBK" w:eastAsia="方正楷体_GBK" w:cs="方正楷体_GBK"/>
          <w:b w:val="0"/>
          <w:bCs w:val="0"/>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b/>
          <w:bCs/>
          <w:color w:val="333333"/>
          <w:sz w:val="32"/>
          <w:szCs w:val="32"/>
          <w:shd w:val="clear" w:color="auto" w:fill="FFFFFF"/>
        </w:rPr>
        <w:t>财政办公室。</w:t>
      </w:r>
      <w:r>
        <w:rPr>
          <w:rFonts w:hint="default" w:ascii="Times New Roman" w:hAnsi="Times New Roman" w:eastAsia="方正仿宋_GBK" w:cs="Times New Roman"/>
          <w:color w:val="333333"/>
          <w:sz w:val="32"/>
          <w:szCs w:val="32"/>
          <w:shd w:val="clear" w:color="auto" w:fill="FFFFFF"/>
        </w:rPr>
        <w:t>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黑体" w:cs="Times New Roman"/>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2023年度收入总计43.77万元，支出总计</w:t>
      </w:r>
      <w:r>
        <w:rPr>
          <w:rFonts w:hint="default" w:ascii="Times New Roman" w:hAnsi="Times New Roman" w:eastAsia="方正仿宋_GBK" w:cs="Times New Roman"/>
          <w:sz w:val="32"/>
          <w:szCs w:val="32"/>
        </w:rPr>
        <w:t>43.77</w:t>
      </w:r>
      <w:r>
        <w:rPr>
          <w:rFonts w:hint="default" w:ascii="Times New Roman" w:hAnsi="Times New Roman" w:eastAsia="方正仿宋_GBK" w:cs="Times New Roman"/>
          <w:sz w:val="32"/>
          <w:szCs w:val="32"/>
          <w:shd w:val="clear" w:color="auto" w:fill="FFFFFF"/>
        </w:rPr>
        <w:t>万元。收支较上年决算数增加43.77万元，增长100.00%，</w:t>
      </w:r>
      <w:r>
        <w:rPr>
          <w:rFonts w:hint="default" w:ascii="Times New Roman" w:hAnsi="Times New Roman" w:eastAsia="方正仿宋_GBK" w:cs="Times New Roman"/>
          <w:sz w:val="32"/>
          <w:szCs w:val="32"/>
        </w:rPr>
        <w:t>主要原</w:t>
      </w:r>
      <w:r>
        <w:rPr>
          <w:rFonts w:hint="default" w:ascii="Times New Roman" w:hAnsi="Times New Roman" w:eastAsia="方正仿宋_GBK" w:cs="Times New Roman"/>
          <w:sz w:val="32"/>
          <w:szCs w:val="32"/>
          <w:shd w:val="clear" w:color="auto" w:fill="FFFFFF"/>
        </w:rPr>
        <w:t>因是</w:t>
      </w:r>
      <w:r>
        <w:rPr>
          <w:rFonts w:hint="default" w:ascii="Times New Roman" w:hAnsi="Times New Roman" w:eastAsia="方正仿宋_GBK" w:cs="Times New Roman"/>
          <w:sz w:val="32"/>
          <w:szCs w:val="32"/>
        </w:rPr>
        <w:t>2022年度本单位与部门合并编报决算，按照市财政局要求2023年度独立编报决算，故与上年对比增长100%。</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2023年度收入合计43.77万元，较上年决算数增加43.77万元，增长100.00%，主要原因是</w:t>
      </w:r>
      <w:r>
        <w:rPr>
          <w:rFonts w:hint="default" w:ascii="Times New Roman" w:hAnsi="Times New Roman" w:eastAsia="方正仿宋_GBK" w:cs="Times New Roman"/>
          <w:sz w:val="32"/>
          <w:szCs w:val="32"/>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43.77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43.77</w:t>
      </w:r>
      <w:r>
        <w:rPr>
          <w:rFonts w:hint="default" w:ascii="Times New Roman" w:hAnsi="Times New Roman" w:eastAsia="方正仿宋_GBK" w:cs="Times New Roman"/>
          <w:sz w:val="32"/>
          <w:szCs w:val="32"/>
          <w:shd w:val="clear" w:color="auto" w:fill="FFFFFF"/>
        </w:rPr>
        <w:t>万元，较上年决算数增加43.77万元，增长100.00%，主要原因是</w:t>
      </w:r>
      <w:r>
        <w:rPr>
          <w:rFonts w:hint="default" w:ascii="Times New Roman" w:hAnsi="Times New Roman" w:eastAsia="方正仿宋_GBK" w:cs="Times New Roman"/>
          <w:sz w:val="32"/>
          <w:szCs w:val="32"/>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43.77</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万元，较上年决算数无增减，主要原因是资金已使用完，无结转结余。</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2023年度财政拨款收、支总计43.77万元。与2022年相比，财政拨款收、支总计各增加43.77万元，增长100.00%。主要原因是</w:t>
      </w:r>
      <w:r>
        <w:rPr>
          <w:rFonts w:hint="default" w:ascii="Times New Roman" w:hAnsi="Times New Roman" w:eastAsia="方正仿宋_GBK" w:cs="Times New Roman"/>
          <w:sz w:val="32"/>
          <w:szCs w:val="32"/>
        </w:rPr>
        <w:t>2022年度本单位与部门合并编报决算，按照市财政局要求2023年度独立编报决算，故与上年对比增长100%。</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43.77</w:t>
      </w:r>
      <w:r>
        <w:rPr>
          <w:rFonts w:hint="default" w:ascii="Times New Roman" w:hAnsi="Times New Roman" w:eastAsia="方正仿宋_GBK" w:cs="Times New Roman"/>
          <w:sz w:val="32"/>
          <w:szCs w:val="32"/>
          <w:shd w:val="clear" w:color="auto" w:fill="FFFFFF"/>
        </w:rPr>
        <w:t>万元，较上年决算数增加43.77万元，增长100.00%。主要原因是是</w:t>
      </w:r>
      <w:r>
        <w:rPr>
          <w:rFonts w:hint="default" w:ascii="Times New Roman" w:hAnsi="Times New Roman" w:eastAsia="方正仿宋_GBK" w:cs="Times New Roman"/>
          <w:sz w:val="32"/>
          <w:szCs w:val="32"/>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较年初预算数增加3.01万元，增长7.38%。主要原因是人员调入，人员经费增加。此外，年初财政拨款结转和结余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43.77</w:t>
      </w:r>
      <w:r>
        <w:rPr>
          <w:rFonts w:hint="default" w:ascii="Times New Roman" w:hAnsi="Times New Roman" w:eastAsia="方正仿宋_GBK" w:cs="Times New Roman"/>
          <w:sz w:val="32"/>
          <w:szCs w:val="32"/>
          <w:shd w:val="clear" w:color="auto" w:fill="FFFFFF"/>
        </w:rPr>
        <w:t>万元，较上年决算数增加43.77万元，增长100.00%。主要原因是</w:t>
      </w:r>
      <w:r>
        <w:rPr>
          <w:rFonts w:hint="default" w:ascii="Times New Roman" w:hAnsi="Times New Roman" w:eastAsia="方正仿宋_GBK" w:cs="Times New Roman"/>
          <w:sz w:val="32"/>
          <w:szCs w:val="32"/>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较年初预算数增加2.55万元，增长6.19%。主要原因是人员调入，人员经费增加。</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万元，较上年决算数无增减，主要原因是资金已使用完，无结转结余。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34.29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78.34</w:t>
      </w:r>
      <w:r>
        <w:rPr>
          <w:rFonts w:hint="default" w:ascii="Times New Roman" w:hAnsi="Times New Roman" w:eastAsia="方正仿宋_GBK" w:cs="Times New Roman"/>
          <w:sz w:val="32"/>
          <w:szCs w:val="32"/>
          <w:shd w:val="clear" w:color="auto" w:fill="FFFFFF"/>
        </w:rPr>
        <w:t>%，较年初预算数增加2.76万元，增长8.75%，主要原因是人员调入，人员经费增加。</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5.08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11.60</w:t>
      </w:r>
      <w:r>
        <w:rPr>
          <w:rFonts w:hint="default" w:ascii="Times New Roman" w:hAnsi="Times New Roman" w:eastAsia="方正仿宋_GBK" w:cs="Times New Roman"/>
          <w:sz w:val="32"/>
          <w:szCs w:val="32"/>
          <w:shd w:val="clear" w:color="auto" w:fill="FFFFFF"/>
        </w:rPr>
        <w:t>%，较年初预算数减少0.20万元，下降3.79%，主要原因是社保基数调整。</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1.44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3.30</w:t>
      </w:r>
      <w:r>
        <w:rPr>
          <w:rFonts w:hint="default" w:ascii="Times New Roman" w:hAnsi="Times New Roman" w:eastAsia="方正仿宋_GBK" w:cs="Times New Roman"/>
          <w:sz w:val="32"/>
          <w:szCs w:val="32"/>
          <w:shd w:val="clear" w:color="auto" w:fill="FFFFFF"/>
        </w:rPr>
        <w:t>%，较年初预算数无增减，主要原因是人员增减变动。</w:t>
      </w:r>
    </w:p>
    <w:p>
      <w:pPr>
        <w:keepNext w:val="0"/>
        <w:keepLines w:val="0"/>
        <w:pageBreakBefore w:val="0"/>
        <w:kinsoku/>
        <w:wordWrap/>
        <w:overflowPunct/>
        <w:topLinePunct w:val="0"/>
        <w:autoSpaceDN/>
        <w:bidi w:val="0"/>
        <w:adjustRightInd/>
        <w:spacing w:before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住房保障支出2.96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6.76</w:t>
      </w:r>
      <w:r>
        <w:rPr>
          <w:rFonts w:hint="default" w:ascii="Times New Roman" w:hAnsi="Times New Roman" w:eastAsia="方正仿宋_GBK" w:cs="Times New Roman"/>
          <w:sz w:val="32"/>
          <w:szCs w:val="32"/>
          <w:shd w:val="clear" w:color="auto" w:fill="FFFFFF"/>
        </w:rPr>
        <w:t>%，较年初预算数无增减，主要原因是人员增减变动。</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43.77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38.47</w:t>
      </w:r>
      <w:r>
        <w:rPr>
          <w:rFonts w:hint="default" w:ascii="Times New Roman" w:hAnsi="Times New Roman" w:eastAsia="方正仿宋_GBK" w:cs="Times New Roman"/>
          <w:sz w:val="32"/>
          <w:szCs w:val="32"/>
          <w:shd w:val="clear" w:color="auto" w:fill="FFFFFF"/>
        </w:rPr>
        <w:t>万元，较上年决算数增加38.47万元，增长100.00%，主要原因是</w:t>
      </w:r>
      <w:r>
        <w:rPr>
          <w:rFonts w:hint="default" w:ascii="Times New Roman" w:hAnsi="Times New Roman" w:eastAsia="方正仿宋_GBK" w:cs="Times New Roman"/>
          <w:sz w:val="32"/>
          <w:szCs w:val="32"/>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人员经费用途主要包括在职职工基本工资，绩效，社保公积金配套、体检费。公用经费</w:t>
      </w:r>
      <w:r>
        <w:rPr>
          <w:rFonts w:hint="default" w:ascii="Times New Roman" w:hAnsi="Times New Roman" w:eastAsia="方正仿宋_GBK" w:cs="Times New Roman"/>
          <w:sz w:val="32"/>
          <w:szCs w:val="32"/>
        </w:rPr>
        <w:t>5.30</w:t>
      </w:r>
      <w:r>
        <w:rPr>
          <w:rFonts w:hint="default" w:ascii="Times New Roman" w:hAnsi="Times New Roman" w:eastAsia="方正仿宋_GBK" w:cs="Times New Roman"/>
          <w:sz w:val="32"/>
          <w:szCs w:val="32"/>
          <w:shd w:val="clear" w:color="auto" w:fill="FFFFFF"/>
        </w:rPr>
        <w:t>万元，较上年决算数增加5.30万元，增长100.00%，主要原因是</w:t>
      </w:r>
      <w:r>
        <w:rPr>
          <w:rFonts w:hint="default" w:ascii="Times New Roman" w:hAnsi="Times New Roman" w:eastAsia="方正仿宋_GBK" w:cs="Times New Roman"/>
          <w:sz w:val="32"/>
          <w:szCs w:val="32"/>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公用经费用途主要包括水费、报刊费、食堂生活费等。</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 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default" w:ascii="Times New Roman" w:hAnsi="Times New Roman" w:eastAsia="楷体" w:cs="Times New Roman"/>
          <w:b w:val="0"/>
          <w:bCs/>
          <w:sz w:val="32"/>
          <w:szCs w:val="32"/>
          <w:shd w:val="clear" w:color="auto" w:fill="FFFFFF"/>
        </w:rPr>
        <w:t xml:space="preserve"> </w:t>
      </w:r>
      <w:r>
        <w:rPr>
          <w:rFonts w:hint="eastAsia" w:ascii="方正楷体_GBK" w:hAnsi="方正楷体_GBK" w:eastAsia="方正楷体_GBK" w:cs="方正楷体_GBK"/>
          <w:b w:val="0"/>
          <w:bCs/>
          <w:sz w:val="32"/>
          <w:szCs w:val="32"/>
          <w:shd w:val="clear" w:color="auto" w:fill="FFFFFF"/>
        </w:rPr>
        <w:t>（一）“三公”经费支出总体情况说明</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2023年度“三公”经费支出共计0.00万元，较年初预算数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w:t>
      </w:r>
      <w:r>
        <w:rPr>
          <w:rFonts w:hint="eastAsia" w:ascii="Times New Roman" w:hAnsi="Times New Roman" w:eastAsia="方正仿宋_GBK" w:cs="Times New Roman"/>
          <w:b w:val="0"/>
          <w:bCs w:val="0"/>
          <w:sz w:val="32"/>
          <w:szCs w:val="32"/>
          <w:shd w:val="clear" w:color="auto" w:fill="FFFFFF"/>
          <w:lang w:val="en-US" w:eastAsia="zh-CN"/>
        </w:rPr>
        <w:t>大溪乡</w:t>
      </w:r>
      <w:r>
        <w:rPr>
          <w:rFonts w:hint="default" w:ascii="Times New Roman" w:hAnsi="Times New Roman" w:eastAsia="方正仿宋_GBK" w:cs="Times New Roman"/>
          <w:b w:val="0"/>
          <w:bCs w:val="0"/>
          <w:sz w:val="32"/>
          <w:szCs w:val="32"/>
          <w:shd w:val="clear" w:color="auto" w:fill="FFFFFF"/>
          <w:lang w:val="en-US" w:eastAsia="zh-CN"/>
        </w:rPr>
        <w:t>人民政府下属二级单位，</w:t>
      </w:r>
      <w:r>
        <w:rPr>
          <w:rFonts w:hint="eastAsia" w:ascii="Times New Roman" w:hAnsi="Times New Roman" w:eastAsia="方正仿宋_GBK" w:cs="Times New Roman"/>
          <w:b w:val="0"/>
          <w:bCs w:val="0"/>
          <w:sz w:val="32"/>
          <w:szCs w:val="32"/>
          <w:shd w:val="clear" w:color="auto" w:fill="FFFFFF"/>
          <w:lang w:val="en-US" w:eastAsia="zh-CN"/>
        </w:rPr>
        <w:t>三公经费预算及支出由本级统一核算，我单位无相关支出。</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万元，费用支出较年初预算数无增减，主要原因是本单位因公出国（境）较上年支出数无增减，主要原因是因公出国（境）。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万元，费用支出较年初预算数无增减，主要原因是本单位无公务车，较上年支出数无增减，主要原因是本单位无公务车。</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万元，费用支出较年初预算数无增减，较上年支出数无增减，主要原因是本单位无公务车。</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万元，费用支出较年初预算数无增减，主要原因是无公务接待，较上年支出数无增减，主要原因是无公务接待。</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（一）财政拨款会议费和培训费情况说明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万元，较上年决算数无增减，主要原因是本单位未安排会议费支出，本年度培训费支出</w:t>
      </w:r>
      <w:r>
        <w:rPr>
          <w:rFonts w:hint="default" w:ascii="Times New Roman" w:hAnsi="Times New Roman" w:eastAsia="方正仿宋_GBK" w:cs="Times New Roman"/>
          <w:sz w:val="32"/>
          <w:szCs w:val="32"/>
        </w:rPr>
        <w:t>0.10</w:t>
      </w:r>
      <w:r>
        <w:rPr>
          <w:rFonts w:hint="default" w:ascii="Times New Roman" w:hAnsi="Times New Roman" w:eastAsia="方正仿宋_GBK" w:cs="Times New Roman"/>
          <w:sz w:val="32"/>
          <w:szCs w:val="32"/>
          <w:shd w:val="clear" w:color="auto" w:fill="FFFFFF"/>
        </w:rPr>
        <w:t>万元，较上年决算数增加0.10万元，增长100.00%，主要原因是</w:t>
      </w:r>
      <w:r>
        <w:rPr>
          <w:rFonts w:hint="default" w:ascii="Times New Roman" w:hAnsi="Times New Roman" w:eastAsia="方正仿宋_GBK" w:cs="Times New Roman"/>
          <w:sz w:val="32"/>
          <w:szCs w:val="32"/>
        </w:rPr>
        <w:t>2022年度本单位与部门合并编报决算，按照市财政局要求2023年度独立编报决算，故与上年对比增长100%。</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5.30</w:t>
      </w:r>
      <w:r>
        <w:rPr>
          <w:rFonts w:hint="default" w:ascii="Times New Roman" w:hAnsi="Times New Roman" w:eastAsia="方正仿宋_GBK" w:cs="Times New Roman"/>
          <w:sz w:val="32"/>
          <w:szCs w:val="32"/>
          <w:shd w:val="clear" w:color="auto" w:fill="FFFFFF"/>
        </w:rPr>
        <w:t>万元，机关运行经费主要用于开支在办公费、食堂生活费、水费、电费等，支出机关运行经费较上年支出数增加5.30万元，增长100.00%，主要原因是</w:t>
      </w:r>
      <w:r>
        <w:rPr>
          <w:rFonts w:hint="default" w:ascii="Times New Roman" w:hAnsi="Times New Roman" w:eastAsia="方正仿宋_GBK" w:cs="Times New Roman"/>
          <w:sz w:val="32"/>
          <w:szCs w:val="32"/>
        </w:rPr>
        <w:t>2022年度本单位与部门合并编报决算，按照市财政局要求2023年度独立编报决算，故与上年对比增长100%。</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numPr>
          <w:ilvl w:val="0"/>
          <w:numId w:val="0"/>
        </w:numPr>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lang w:eastAsia="zh-CN"/>
        </w:rPr>
        <w:t>（一）</w:t>
      </w:r>
      <w:r>
        <w:rPr>
          <w:rFonts w:hint="eastAsia" w:ascii="方正楷体_GBK" w:hAnsi="方正楷体_GBK" w:eastAsia="方正楷体_GBK" w:cs="方正楷体_GBK"/>
          <w:b w:val="0"/>
          <w:bCs/>
          <w:sz w:val="32"/>
          <w:szCs w:val="32"/>
          <w:shd w:val="clear" w:color="auto" w:fill="FFFFFF"/>
        </w:rPr>
        <w:t>单位自评情况</w:t>
      </w:r>
    </w:p>
    <w:p>
      <w:pPr>
        <w:pStyle w:val="11"/>
        <w:keepNext w:val="0"/>
        <w:keepLines w:val="0"/>
        <w:pageBreakBefore w:val="0"/>
        <w:kinsoku/>
        <w:wordWrap/>
        <w:overflowPunct/>
        <w:topLinePunct w:val="0"/>
        <w:autoSpaceDE w:val="0"/>
        <w:autoSpaceDN/>
        <w:bidi w:val="0"/>
        <w:adjustRightInd/>
        <w:spacing w:beforeAutospacing="0" w:line="560" w:lineRule="exact"/>
        <w:ind w:firstLine="960" w:firstLineChars="3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本单位无项目。</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default" w:ascii="Times New Roman" w:hAnsi="Times New Roman" w:eastAsia="楷体" w:cs="Times New Roman"/>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我单位未组织开展绩效评价。</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pStyle w:val="11"/>
        <w:keepNext w:val="0"/>
        <w:keepLines w:val="0"/>
        <w:pageBreakBefore w:val="0"/>
        <w:kinsoku/>
        <w:wordWrap/>
        <w:overflowPunct/>
        <w:topLinePunct w:val="0"/>
        <w:autoSpaceDE w:val="0"/>
        <w:autoSpaceDN/>
        <w:bidi w:val="0"/>
        <w:adjustRightInd/>
        <w:spacing w:before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shd w:val="clear" w:color="auto" w:fill="FFFFFF"/>
        </w:rPr>
      </w:pPr>
      <w:r>
        <w:rPr>
          <w:rStyle w:val="8"/>
          <w:rFonts w:hint="default" w:ascii="Times New Roman" w:hAnsi="Times New Roman" w:eastAsia="方正仿宋_GBK" w:cs="Times New Roman"/>
          <w:b w:val="0"/>
          <w:bCs/>
          <w:sz w:val="32"/>
          <w:szCs w:val="32"/>
          <w:shd w:val="clear" w:color="auto" w:fill="FFFFFF"/>
        </w:rPr>
        <w:t xml:space="preserve">  </w:t>
      </w:r>
      <w:r>
        <w:rPr>
          <w:rStyle w:val="8"/>
          <w:rFonts w:hint="eastAsia" w:ascii="方正黑体_GBK" w:hAnsi="方正黑体_GBK" w:eastAsia="方正黑体_GBK" w:cs="方正黑体_GBK"/>
          <w:b w:val="0"/>
          <w:bCs/>
          <w:sz w:val="32"/>
          <w:szCs w:val="32"/>
          <w:shd w:val="clear" w:color="auto" w:fill="FFFFFF"/>
        </w:rPr>
        <w:t>六、专业名词解释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eastAsia" w:ascii="方正楷体_GBK" w:hAnsi="方正楷体_GBK" w:eastAsia="方正楷体_GBK" w:cs="方正楷体_GBK"/>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（二）事业收入</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（三）经营收入</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（四）其他收入</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sz w:val="32"/>
          <w:szCs w:val="32"/>
          <w:shd w:val="clear" w:color="auto" w:fill="FFFFFF"/>
        </w:rPr>
        <w:t>（五）使用非财政拨款结余</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（六）年初结转和结余</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（七）结余分配</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（八）年末结转和结余</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（九）基本支出</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（十）项目支出</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（十一）经营支出</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sz w:val="32"/>
          <w:szCs w:val="32"/>
          <w:shd w:val="clear" w:color="auto" w:fill="FFFFFF"/>
        </w:rPr>
        <w:t> （十二）“三公”经费</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（十三）机关运行经费</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（十四）工资福利支出（支出经济分类科目类级）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（十六）对个人和家庭的补助（支出经济分类科目类级）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黑体_GBK" w:hAnsi="方正黑体_GBK" w:eastAsia="方正黑体_GBK" w:cs="方正黑体_GBK"/>
          <w:b w:val="0"/>
          <w:bCs/>
          <w:sz w:val="32"/>
          <w:szCs w:val="32"/>
          <w:shd w:val="clear" w:color="auto" w:fill="FFFFFF"/>
        </w:rPr>
      </w:pPr>
      <w:r>
        <w:rPr>
          <w:rStyle w:val="8"/>
          <w:rFonts w:hint="default" w:ascii="Times New Roman" w:hAnsi="Times New Roman" w:eastAsia="方正仿宋_GBK" w:cs="Times New Roman"/>
          <w:b w:val="0"/>
          <w:bCs/>
          <w:sz w:val="32"/>
          <w:szCs w:val="32"/>
          <w:shd w:val="clear" w:color="auto" w:fill="FFFFFF"/>
        </w:rPr>
        <w:t xml:space="preserve">  </w:t>
      </w:r>
      <w:r>
        <w:rPr>
          <w:rStyle w:val="8"/>
          <w:rFonts w:hint="eastAsia" w:ascii="方正黑体_GBK" w:hAnsi="方正黑体_GBK" w:eastAsia="方正黑体_GBK" w:cs="方正黑体_GBK"/>
          <w:b w:val="0"/>
          <w:bCs/>
          <w:sz w:val="32"/>
          <w:szCs w:val="32"/>
          <w:shd w:val="clear" w:color="auto" w:fill="FFFFFF"/>
        </w:rPr>
        <w:t>七、决算公开联系方式及信息反馈渠道</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8"/>
          <w:rFonts w:hint="default" w:ascii="Times New Roman" w:hAnsi="Times New Roman" w:eastAsia="方正仿宋_GBK" w:cs="Times New Roman"/>
          <w:b w:val="0"/>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本单位决算公开信息反馈和联系方式：陈亚乔；联系方式：023-76618323。</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重庆市秀山土家族苗族自治县大溪乡财政办公室</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43.77</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34.29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1.44</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43.77</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43.77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43.77</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43.77</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重庆市秀山土家族苗族自治县大溪乡财政办公室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43.77</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43.77</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重庆市秀山土家族苗族自治县大溪乡财政办公室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重庆市秀山土家族苗族自治县大溪乡财政办公室</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43.77</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34.29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34.29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43.77</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43.77</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重庆市秀山土家族苗族自治县大溪乡财政办公室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34.29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34.29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重庆市秀山土家族苗族自治县大溪乡财政办公室</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38.47</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重庆市秀山土家族苗族自治县大溪乡财政办公室</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重庆市秀山土家族苗族自治县大溪乡财政办公室</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重庆市秀山土家族苗族自治县大溪乡财政办公室</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5.30</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5.30</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Sh40NrcBAABUAwAADgAAAAAAAAABACAAAAAfAQAAZHJzL2Uyb0RvYy54bWxQSwUGAAAAAAYABgBZ&#10;AQAASA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rPr>
                              <w:rFonts w:hint="default"/>
                            </w:rP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8+P2m4AQAAVAMAAA4AAAAAAAAAAQAgAAAAHwEAAGRycy9lMm9Eb2MueG1sUEsFBgAAAAAGAAYA&#10;WQEAAEk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DVRU&#10;2AAAAAoBAAAPAAAAAAAAAAEAIAAAACIAAABkcnMvZG93bnJldi54bWxQSwECFAAUAAAACACHTuJA&#10;piUkFa8BAAA5AwAADgAAAAAAAAABACAAAAAnAQAAZHJzL2Uyb0RvYy54bWxQSwUGAAAAAAYABgBZ&#10;AQAASA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MTk3MWJmZjgxMDEyZTY4NmE5OWNiN2NmM2RkYjUifQ=="/>
  </w:docVars>
  <w:rsids>
    <w:rsidRoot w:val="00B03CCD"/>
    <w:rsid w:val="00095DEA"/>
    <w:rsid w:val="000E0EA9"/>
    <w:rsid w:val="001D3BB7"/>
    <w:rsid w:val="002B1B69"/>
    <w:rsid w:val="002B254B"/>
    <w:rsid w:val="00301441"/>
    <w:rsid w:val="00305F40"/>
    <w:rsid w:val="00443183"/>
    <w:rsid w:val="00466C9B"/>
    <w:rsid w:val="004B5EDB"/>
    <w:rsid w:val="00550ABE"/>
    <w:rsid w:val="00636769"/>
    <w:rsid w:val="007078A2"/>
    <w:rsid w:val="00770383"/>
    <w:rsid w:val="007819D4"/>
    <w:rsid w:val="007B419D"/>
    <w:rsid w:val="007B7C4B"/>
    <w:rsid w:val="007D3D39"/>
    <w:rsid w:val="00854BA5"/>
    <w:rsid w:val="008661F8"/>
    <w:rsid w:val="008B362C"/>
    <w:rsid w:val="008E1E9C"/>
    <w:rsid w:val="00940F54"/>
    <w:rsid w:val="00960005"/>
    <w:rsid w:val="0096469C"/>
    <w:rsid w:val="00994AF7"/>
    <w:rsid w:val="009B67B8"/>
    <w:rsid w:val="009D0DB7"/>
    <w:rsid w:val="009D2B67"/>
    <w:rsid w:val="00A566F9"/>
    <w:rsid w:val="00AF2751"/>
    <w:rsid w:val="00B03CCD"/>
    <w:rsid w:val="00BE2B89"/>
    <w:rsid w:val="00BE746F"/>
    <w:rsid w:val="00C10E9E"/>
    <w:rsid w:val="00C20C3E"/>
    <w:rsid w:val="00D3487E"/>
    <w:rsid w:val="00E16BDB"/>
    <w:rsid w:val="00F73F90"/>
    <w:rsid w:val="00FD161C"/>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34423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146C8"/>
    <w:rsid w:val="173708E3"/>
    <w:rsid w:val="17C374FC"/>
    <w:rsid w:val="182E4AB6"/>
    <w:rsid w:val="189079DC"/>
    <w:rsid w:val="189B0D0B"/>
    <w:rsid w:val="18B43F7C"/>
    <w:rsid w:val="194A1770"/>
    <w:rsid w:val="197E6114"/>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C57AB6"/>
    <w:rsid w:val="4F0C6BA3"/>
    <w:rsid w:val="4F102185"/>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147DA7"/>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3C40A5"/>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9C20301"/>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8140</Words>
  <Characters>9588</Characters>
  <Lines>87</Lines>
  <Paragraphs>24</Paragraphs>
  <TotalTime>4</TotalTime>
  <ScaleCrop>false</ScaleCrop>
  <LinksUpToDate>false</LinksUpToDate>
  <CharactersWithSpaces>10584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2024-09-11T01:51:00Z</dcterms:created>
  <dc:creator>Administrator</dc:creator>
  <cp:lastModifiedBy>Administrator</cp:lastModifiedBy>
  <dcterms:modified xsi:type="dcterms:W3CDTF">2024-10-08T12:47:30Z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6D212369F91B4F58AF3036A948326E59_13</vt:lpwstr>
  </property>
</Properties>
</file>