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w w:val="90"/>
          <w:sz w:val="44"/>
          <w:szCs w:val="44"/>
          <w:shd w:val="clear" w:color="auto" w:fill="auto"/>
          <w:lang w:eastAsia="zh-CN"/>
        </w:rPr>
      </w:pPr>
      <w:r>
        <w:rPr>
          <w:rFonts w:hint="eastAsia" w:ascii="方正小标宋_GBK" w:hAnsi="方正小标宋_GBK" w:eastAsia="方正小标宋_GBK" w:cs="方正小标宋_GBK"/>
          <w:w w:val="90"/>
          <w:sz w:val="44"/>
          <w:szCs w:val="44"/>
          <w:shd w:val="clear" w:color="auto" w:fill="auto"/>
          <w:lang w:eastAsia="zh-CN"/>
        </w:rPr>
        <w:t>重庆市</w:t>
      </w:r>
      <w:bookmarkStart w:id="0" w:name="_GoBack"/>
      <w:bookmarkEnd w:id="0"/>
      <w:r>
        <w:rPr>
          <w:rFonts w:hint="eastAsia" w:ascii="方正小标宋_GBK" w:hAnsi="方正小标宋_GBK" w:eastAsia="方正小标宋_GBK" w:cs="方正小标宋_GBK"/>
          <w:w w:val="90"/>
          <w:sz w:val="44"/>
          <w:szCs w:val="44"/>
          <w:shd w:val="clear" w:color="auto" w:fill="auto"/>
          <w:lang w:eastAsia="zh-CN"/>
        </w:rPr>
        <w:t>秀山土家族苗族自治县大溪乡人民政府（本级）2023年度决算公开说明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_GBK" w:hAnsi="方正小标宋_GBK" w:eastAsia="方正小标宋_GBK" w:cs="方正小标宋_GBK"/>
          <w:w w:val="90"/>
          <w:sz w:val="44"/>
          <w:szCs w:val="44"/>
          <w:shd w:val="clear" w:color="auto" w:fill="auto"/>
          <w:lang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黑体" w:cs="Times New Roman"/>
          <w:b w:val="0"/>
          <w:bCs w:val="0"/>
          <w:sz w:val="32"/>
          <w:szCs w:val="32"/>
        </w:rPr>
      </w:pPr>
      <w:r>
        <w:rPr>
          <w:rStyle w:val="8"/>
          <w:rFonts w:hint="eastAsia" w:ascii="方正黑体_GBK" w:hAnsi="方正黑体_GBK" w:eastAsia="方正黑体_GBK" w:cs="方正黑体_GBK"/>
          <w:b w:val="0"/>
          <w:bCs w:val="0"/>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楷体_GBK" w:hAnsi="方正楷体_GBK" w:eastAsia="方正楷体_GBK" w:cs="方正楷体_GBK"/>
          <w:b w:val="0"/>
          <w:bCs w:val="0"/>
          <w:sz w:val="32"/>
          <w:szCs w:val="32"/>
        </w:rPr>
      </w:pPr>
      <w:r>
        <w:rPr>
          <w:rStyle w:val="8"/>
          <w:rFonts w:hint="eastAsia" w:ascii="方正楷体_GBK" w:hAnsi="方正楷体_GBK" w:eastAsia="方正楷体_GBK" w:cs="方正楷体_GBK"/>
          <w:b w:val="0"/>
          <w:bCs w:val="0"/>
          <w:sz w:val="32"/>
          <w:szCs w:val="32"/>
          <w:shd w:val="clear" w:color="auto" w:fill="FFFFFF"/>
        </w:rPr>
        <w:t>（一）职能职责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楷体" w:cs="Times New Roman"/>
          <w:b w:val="0"/>
          <w:bCs/>
          <w:sz w:val="32"/>
          <w:szCs w:val="32"/>
        </w:rPr>
      </w:pPr>
      <w:r>
        <w:rPr>
          <w:rStyle w:val="8"/>
          <w:rFonts w:hint="eastAsia" w:ascii="方正楷体_GBK" w:hAnsi="方正楷体_GBK" w:eastAsia="方正楷体_GBK" w:cs="方正楷体_GBK"/>
          <w:b w:val="0"/>
          <w:bCs/>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1.党政办公室。</w:t>
      </w:r>
      <w:r>
        <w:rPr>
          <w:rFonts w:hint="default" w:ascii="Times New Roman" w:hAnsi="Times New Roman" w:eastAsia="方正仿宋_GBK" w:cs="Times New Roman"/>
          <w:sz w:val="32"/>
          <w:szCs w:val="32"/>
          <w:shd w:val="clear" w:color="auto" w:fill="FFFFFF"/>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2.经济发展办公室（挂扶贫开发办公室、统计办公室、农村经营管理办公室牌子）。</w:t>
      </w:r>
      <w:r>
        <w:rPr>
          <w:rFonts w:hint="default" w:ascii="Times New Roman" w:hAnsi="Times New Roman" w:eastAsia="方正仿宋_GBK" w:cs="Times New Roman"/>
          <w:sz w:val="32"/>
          <w:szCs w:val="32"/>
          <w:shd w:val="clear" w:color="auto" w:fill="FFFFFF"/>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3.民政和社会事务办公室（挂卫生健康办公室牌子）。</w:t>
      </w:r>
      <w:r>
        <w:rPr>
          <w:rFonts w:hint="default" w:ascii="Times New Roman" w:hAnsi="Times New Roman" w:eastAsia="方正仿宋_GBK" w:cs="Times New Roman"/>
          <w:sz w:val="32"/>
          <w:szCs w:val="32"/>
          <w:shd w:val="clear" w:color="auto" w:fill="FFFFFF"/>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4.平安建设办公室。</w:t>
      </w:r>
      <w:r>
        <w:rPr>
          <w:rFonts w:hint="default" w:ascii="Times New Roman" w:hAnsi="Times New Roman" w:eastAsia="方正仿宋_GBK" w:cs="Times New Roman"/>
          <w:sz w:val="32"/>
          <w:szCs w:val="32"/>
          <w:shd w:val="clear" w:color="auto" w:fill="FFFFFF"/>
        </w:rPr>
        <w:t>主要职责：宣传贯彻平安建设、防范和处理邪教、信访稳定等方针政策；负责社会平安创建、法治创建，指导村居开展社会平安群防群治工作；负责流动人口服务管理、群众来信来访和反邪教工作；负责协调相关单位开展禁毒、扫黑除恶和法治教育等工作；负责组织协调有关单位共同解决辖区内突发治安问题，及时化解矛盾，维护社会稳定。</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5.规划建设管理环保办公室。</w:t>
      </w:r>
      <w:r>
        <w:rPr>
          <w:rFonts w:hint="default" w:ascii="Times New Roman" w:hAnsi="Times New Roman" w:eastAsia="方正仿宋_GBK" w:cs="Times New Roman"/>
          <w:sz w:val="32"/>
          <w:szCs w:val="32"/>
          <w:shd w:val="clear" w:color="auto" w:fill="FFFFFF"/>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单位开展人防、土地征用、房屋征收、土地和矿产资源管理工作；承担其他规划自然资源生态环保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6.应急管理办公室。</w:t>
      </w:r>
      <w:r>
        <w:rPr>
          <w:rFonts w:hint="default" w:ascii="Times New Roman" w:hAnsi="Times New Roman" w:eastAsia="方正仿宋_GBK" w:cs="Times New Roman"/>
          <w:sz w:val="32"/>
          <w:szCs w:val="32"/>
          <w:shd w:val="clear" w:color="auto" w:fill="FFFFFF"/>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7.党建工作办公室。</w:t>
      </w:r>
      <w:r>
        <w:rPr>
          <w:rFonts w:hint="default" w:ascii="Times New Roman" w:hAnsi="Times New Roman" w:eastAsia="方正仿宋_GBK" w:cs="Times New Roman"/>
          <w:sz w:val="32"/>
          <w:szCs w:val="32"/>
          <w:shd w:val="clear" w:color="auto" w:fill="FFFFFF"/>
        </w:rPr>
        <w:t>统筹负责基层党建、群团等工作。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8.人大办公室。</w:t>
      </w:r>
      <w:r>
        <w:rPr>
          <w:rFonts w:hint="default" w:ascii="Times New Roman" w:hAnsi="Times New Roman" w:eastAsia="方正仿宋_GBK" w:cs="Times New Roman"/>
          <w:sz w:val="32"/>
          <w:szCs w:val="32"/>
          <w:shd w:val="clear" w:color="auto" w:fill="FFFFFF"/>
        </w:rPr>
        <w:t>主要负责在人大主席团的领导下处理人大日常事务，起草编写主席团文件、材料，会议准备、人代会筹备，资料立卷归档和保密工作。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9.纪委办公室。</w:t>
      </w:r>
      <w:r>
        <w:rPr>
          <w:rFonts w:hint="default" w:ascii="Times New Roman" w:hAnsi="Times New Roman" w:eastAsia="方正仿宋_GBK" w:cs="Times New Roman"/>
          <w:sz w:val="32"/>
          <w:szCs w:val="32"/>
          <w:shd w:val="clear" w:color="auto" w:fill="FFFFFF"/>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10.武装办公室。</w:t>
      </w:r>
      <w:r>
        <w:rPr>
          <w:rFonts w:hint="default" w:ascii="Times New Roman" w:hAnsi="Times New Roman" w:eastAsia="方正仿宋_GBK" w:cs="Times New Roman"/>
          <w:sz w:val="32"/>
          <w:szCs w:val="32"/>
          <w:shd w:val="clear" w:color="auto" w:fill="FFFFFF"/>
        </w:rPr>
        <w:t>主要负责做好军、烈属、荣军和复、转退役军人的登记和优抚工作；负责学校集中军事技能训练和分散军事理论教学，积极开展教学总结和研究，不断提高教学质量；完成上级交办的其他工作事务。</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11.工会。</w:t>
      </w:r>
      <w:r>
        <w:rPr>
          <w:rFonts w:hint="default" w:ascii="Times New Roman" w:hAnsi="Times New Roman" w:eastAsia="方正仿宋_GBK" w:cs="Times New Roman"/>
          <w:sz w:val="32"/>
          <w:szCs w:val="32"/>
          <w:shd w:val="clear" w:color="auto" w:fill="FFFFFF"/>
        </w:rPr>
        <w:t>主要职能是维护职工合法权益；参与职能、维护职能、建设职能和教育职能。</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12.团委。</w:t>
      </w:r>
      <w:r>
        <w:rPr>
          <w:rFonts w:hint="default" w:ascii="Times New Roman" w:hAnsi="Times New Roman" w:eastAsia="方正仿宋_GBK" w:cs="Times New Roman"/>
          <w:sz w:val="32"/>
          <w:szCs w:val="32"/>
          <w:shd w:val="clear" w:color="auto" w:fill="FFFFFF"/>
        </w:rPr>
        <w:t>主要职责是领导镇共青团工作，对镇上的青少年组织进行指导和管理；调查青少年思想动态和青少年工作情况；组织和带领青少年在改革开放和现代化建设中发挥生力军和突击队作用。</w:t>
      </w:r>
    </w:p>
    <w:p>
      <w:pPr>
        <w:pStyle w:val="6"/>
        <w:keepNext w:val="0"/>
        <w:keepLines w:val="0"/>
        <w:pageBreakBefore w:val="0"/>
        <w:widowControl/>
        <w:shd w:val="clear" w:color="auto" w:fill="FFFFFF"/>
        <w:kinsoku/>
        <w:wordWrap/>
        <w:overflowPunct/>
        <w:topLinePunct w:val="0"/>
        <w:autoSpaceDN/>
        <w:bidi w:val="0"/>
        <w:adjustRightInd/>
        <w:spacing w:beforeAutospacing="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b/>
          <w:bCs/>
          <w:sz w:val="32"/>
          <w:szCs w:val="32"/>
          <w:shd w:val="clear" w:color="auto" w:fill="FFFFFF"/>
        </w:rPr>
        <w:t>13.妇联。</w:t>
      </w:r>
      <w:r>
        <w:rPr>
          <w:rFonts w:hint="default" w:ascii="Times New Roman" w:hAnsi="Times New Roman" w:eastAsia="方正仿宋_GBK" w:cs="Times New Roman"/>
          <w:sz w:val="32"/>
          <w:szCs w:val="32"/>
          <w:shd w:val="clear" w:color="auto" w:fill="FFFFFF"/>
        </w:rPr>
        <w:t>主要职责是代表和维护妇女利益，促进男女和平。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黑体_GBK" w:cs="Times New Roman"/>
          <w:b w:val="0"/>
          <w:bCs w:val="0"/>
          <w:shd w:val="clear" w:color="auto" w:fill="FFFFFF"/>
        </w:rPr>
      </w:pPr>
      <w:r>
        <w:rPr>
          <w:rStyle w:val="8"/>
          <w:rFonts w:hint="default" w:ascii="Times New Roman" w:hAnsi="Times New Roman" w:eastAsia="方正黑体_GBK" w:cs="Times New Roman"/>
          <w:b w:val="0"/>
          <w:bCs w:val="0"/>
          <w:sz w:val="32"/>
          <w:szCs w:val="32"/>
          <w:shd w:val="clear" w:color="auto" w:fill="FFFFFF"/>
        </w:rPr>
        <w:t>二、单位决算情况说明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default" w:ascii="Times New Roman" w:hAnsi="Times New Roman" w:eastAsia="方正楷体_GBK" w:cs="Times New Roman"/>
          <w:b w:val="0"/>
          <w:bCs w:val="0"/>
          <w:sz w:val="32"/>
          <w:szCs w:val="32"/>
          <w:shd w:val="clear" w:color="auto" w:fill="FFFFFF"/>
        </w:rPr>
      </w:pPr>
      <w:r>
        <w:rPr>
          <w:rStyle w:val="8"/>
          <w:rFonts w:hint="default" w:ascii="Times New Roman" w:hAnsi="Times New Roman" w:eastAsia="方正楷体_GBK" w:cs="Times New Roman"/>
          <w:b w:val="0"/>
          <w:bCs w:val="0"/>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2023年度收入总计1218.99万元，支出总计</w:t>
      </w:r>
      <w:r>
        <w:rPr>
          <w:rFonts w:hint="default" w:ascii="Times New Roman" w:hAnsi="Times New Roman" w:eastAsia="方正仿宋_GBK" w:cs="Times New Roman"/>
          <w:sz w:val="32"/>
          <w:szCs w:val="32"/>
        </w:rPr>
        <w:t>1218.99</w:t>
      </w:r>
      <w:r>
        <w:rPr>
          <w:rFonts w:hint="default" w:ascii="Times New Roman" w:hAnsi="Times New Roman" w:eastAsia="方正仿宋_GBK" w:cs="Times New Roman"/>
          <w:sz w:val="32"/>
          <w:szCs w:val="32"/>
          <w:shd w:val="clear" w:color="auto" w:fill="FFFFFF"/>
        </w:rPr>
        <w:t>万元。收支较上年决算数减少2050.29万元，下降62.71%，主要原因是较上年度衔接资金项目减少。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2023年度收入合计1218.99万元，较上年决算数减少1597.58万元，下降56.72%，主要原因是落实政府过紧日子政策。其中：财政拨款收入</w:t>
      </w:r>
      <w:r>
        <w:rPr>
          <w:rFonts w:hint="default" w:ascii="Times New Roman" w:hAnsi="Times New Roman" w:eastAsia="方正仿宋_GBK" w:cs="Times New Roman"/>
          <w:sz w:val="32"/>
          <w:szCs w:val="32"/>
        </w:rPr>
        <w:t>1218.99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8"/>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1218.99</w:t>
      </w:r>
      <w:r>
        <w:rPr>
          <w:rFonts w:hint="default" w:ascii="Times New Roman" w:hAnsi="Times New Roman" w:eastAsia="方正仿宋_GBK" w:cs="Times New Roman"/>
          <w:sz w:val="32"/>
          <w:szCs w:val="32"/>
          <w:shd w:val="clear" w:color="auto" w:fill="FFFFFF"/>
        </w:rPr>
        <w:t>万元，较上年决算数减少2050.29万元，下降62.71%，主要原因是工程项目资金减少。其中：基本支出</w:t>
      </w:r>
      <w:r>
        <w:rPr>
          <w:rFonts w:hint="default" w:ascii="Times New Roman" w:hAnsi="Times New Roman" w:eastAsia="方正仿宋_GBK" w:cs="Times New Roman"/>
          <w:sz w:val="32"/>
          <w:szCs w:val="32"/>
        </w:rPr>
        <w:t>545.52</w:t>
      </w:r>
      <w:r>
        <w:rPr>
          <w:rFonts w:hint="default" w:ascii="Times New Roman" w:hAnsi="Times New Roman" w:eastAsia="方正仿宋_GBK" w:cs="Times New Roman"/>
          <w:sz w:val="32"/>
          <w:szCs w:val="32"/>
          <w:shd w:val="clear" w:color="auto" w:fill="FFFFFF"/>
        </w:rPr>
        <w:t>万元，占44.75%；项目支出</w:t>
      </w:r>
      <w:r>
        <w:rPr>
          <w:rFonts w:hint="default" w:ascii="Times New Roman" w:hAnsi="Times New Roman" w:eastAsia="方正仿宋_GBK" w:cs="Times New Roman"/>
          <w:sz w:val="32"/>
          <w:szCs w:val="32"/>
        </w:rPr>
        <w:t>673.47</w:t>
      </w:r>
      <w:r>
        <w:rPr>
          <w:rFonts w:hint="default" w:ascii="Times New Roman" w:hAnsi="Times New Roman" w:eastAsia="方正仿宋_GBK" w:cs="Times New Roman"/>
          <w:sz w:val="32"/>
          <w:szCs w:val="32"/>
          <w:shd w:val="clear" w:color="auto" w:fill="FFFFFF"/>
        </w:rPr>
        <w:t>万元，占55.25%；经营支出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万元，较上年决算数无增减，主要原因是2023年度无结转结余情况。</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2023年度财政拨款收、支总计1218.99万元。与2022年相比，财政拨款收、支总计各减少1597.58万元，下降56.72%。主要原因是落实政府过紧日子政策。</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1137.69</w:t>
      </w:r>
      <w:r>
        <w:rPr>
          <w:rFonts w:hint="default" w:ascii="Times New Roman" w:hAnsi="Times New Roman" w:eastAsia="方正仿宋_GBK" w:cs="Times New Roman"/>
          <w:sz w:val="32"/>
          <w:szCs w:val="32"/>
          <w:shd w:val="clear" w:color="auto" w:fill="FFFFFF"/>
        </w:rPr>
        <w:t>万元，较上年决算数减少1635.38万元，下降58.97%。主要原因是工程项目类减少。较年初预算数增加595.91万元，增长109.99%。主要原因是人员政策性增资、优抚对象补贴增加等。此外，年初财政拨款结转和结余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1137.69</w:t>
      </w:r>
      <w:r>
        <w:rPr>
          <w:rFonts w:hint="default" w:ascii="Times New Roman" w:hAnsi="Times New Roman" w:eastAsia="方正仿宋_GBK" w:cs="Times New Roman"/>
          <w:sz w:val="32"/>
          <w:szCs w:val="32"/>
          <w:shd w:val="clear" w:color="auto" w:fill="FFFFFF"/>
        </w:rPr>
        <w:t>万元，较上年决算数减少1635.38万元，下降58.97%。主要原因是工程类项目减少。较年初预算数减少73.75万元，下降6.09%。主要原因是落实增幅过紧日子政策。人员增减等。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万元，较上年决算数无增减，主要原因是2023年资金已使用完，无结转结余。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highlight w:val="cyan"/>
          <w:shd w:val="clear" w:color="auto" w:fill="FFFFFF"/>
        </w:rPr>
      </w:pPr>
      <w:r>
        <w:rPr>
          <w:rStyle w:val="8"/>
          <w:rFonts w:hint="default" w:ascii="Times New Roman" w:hAnsi="Times New Roman" w:eastAsia="方正仿宋_GBK" w:cs="Times New Roman"/>
          <w:sz w:val="32"/>
          <w:szCs w:val="32"/>
          <w:shd w:val="clear" w:color="auto" w:fill="FFFFFF"/>
        </w:rPr>
        <w:t>4.比较情况。</w:t>
      </w:r>
      <w:r>
        <w:rPr>
          <w:rFonts w:hint="default" w:ascii="Times New Roman" w:hAnsi="Times New Roman" w:eastAsia="方正仿宋_GBK" w:cs="Times New Roman"/>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438.36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38.53</w:t>
      </w:r>
      <w:r>
        <w:rPr>
          <w:rFonts w:hint="default" w:ascii="Times New Roman" w:hAnsi="Times New Roman" w:eastAsia="方正仿宋_GBK" w:cs="Times New Roman"/>
          <w:sz w:val="32"/>
          <w:szCs w:val="32"/>
          <w:shd w:val="clear" w:color="auto" w:fill="FFFFFF"/>
        </w:rPr>
        <w:t>%，较年初预算数增加35.13万元，增长8.71%，主要原因是2023年有人员调入，人员政策性增资。</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（2）国防支出</w:t>
      </w:r>
      <w:r>
        <w:rPr>
          <w:rFonts w:hint="default" w:ascii="Times New Roman" w:hAnsi="Times New Roman" w:eastAsia="方正仿宋_GBK" w:cs="Times New Roman"/>
          <w:sz w:val="32"/>
          <w:szCs w:val="32"/>
        </w:rPr>
        <w:t>3.00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0.26</w:t>
      </w:r>
      <w:r>
        <w:rPr>
          <w:rFonts w:hint="default" w:ascii="Times New Roman" w:hAnsi="Times New Roman" w:eastAsia="方正仿宋_GBK" w:cs="Times New Roman"/>
          <w:sz w:val="32"/>
          <w:szCs w:val="32"/>
          <w:shd w:val="clear" w:color="auto" w:fill="FFFFFF"/>
        </w:rPr>
        <w:t>%，较年初预算数增加3.00万元，增长100.00%，主要原因是年中追加预算。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（3）公共安全支出</w:t>
      </w:r>
      <w:r>
        <w:rPr>
          <w:rFonts w:hint="default" w:ascii="Times New Roman" w:hAnsi="Times New Roman" w:eastAsia="方正仿宋_GBK" w:cs="Times New Roman"/>
          <w:sz w:val="32"/>
          <w:szCs w:val="32"/>
        </w:rPr>
        <w:t>4.38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0.38</w:t>
      </w:r>
      <w:r>
        <w:rPr>
          <w:rFonts w:hint="default" w:ascii="Times New Roman" w:hAnsi="Times New Roman" w:eastAsia="方正仿宋_GBK" w:cs="Times New Roman"/>
          <w:sz w:val="32"/>
          <w:szCs w:val="32"/>
          <w:shd w:val="clear" w:color="auto" w:fill="FFFFFF"/>
        </w:rPr>
        <w:t>%，较年初预算数增加1.44万元，增长48.98%，主要原因是年中追加平安建设经费。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（4）文化旅游体育与传媒支出</w:t>
      </w:r>
      <w:r>
        <w:rPr>
          <w:rFonts w:hint="default" w:ascii="Times New Roman" w:hAnsi="Times New Roman" w:eastAsia="方正仿宋_GBK" w:cs="Times New Roman"/>
          <w:sz w:val="32"/>
          <w:szCs w:val="32"/>
        </w:rPr>
        <w:t>30.48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2.68</w:t>
      </w:r>
      <w:r>
        <w:rPr>
          <w:rFonts w:hint="default" w:ascii="Times New Roman" w:hAnsi="Times New Roman" w:eastAsia="方正仿宋_GBK" w:cs="Times New Roman"/>
          <w:sz w:val="32"/>
          <w:szCs w:val="32"/>
          <w:shd w:val="clear" w:color="auto" w:fill="FFFFFF"/>
        </w:rPr>
        <w:t>%，较年初预算数增加3.78万元，增长14.16%，主要原因是人员增减变动。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（5）社会保障与就业支出</w:t>
      </w:r>
      <w:r>
        <w:rPr>
          <w:rFonts w:hint="default" w:ascii="Times New Roman" w:hAnsi="Times New Roman" w:eastAsia="方正仿宋_GBK" w:cs="Times New Roman"/>
          <w:sz w:val="32"/>
          <w:szCs w:val="32"/>
        </w:rPr>
        <w:t>82.15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7.22</w:t>
      </w:r>
      <w:r>
        <w:rPr>
          <w:rFonts w:hint="default" w:ascii="Times New Roman" w:hAnsi="Times New Roman" w:eastAsia="方正仿宋_GBK" w:cs="Times New Roman"/>
          <w:sz w:val="32"/>
          <w:szCs w:val="32"/>
          <w:shd w:val="clear" w:color="auto" w:fill="FFFFFF"/>
        </w:rPr>
        <w:t>%，较年初预算数减少1.98万元，下降2.35%，主要原因是2023年度人员退休，经费减少。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（6）卫生健康支出</w:t>
      </w:r>
      <w:r>
        <w:rPr>
          <w:rFonts w:hint="default" w:ascii="Times New Roman" w:hAnsi="Times New Roman" w:eastAsia="方正仿宋_GBK" w:cs="Times New Roman"/>
          <w:sz w:val="32"/>
          <w:szCs w:val="32"/>
        </w:rPr>
        <w:t>25.39</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2.23</w:t>
      </w:r>
      <w:r>
        <w:rPr>
          <w:rFonts w:hint="default" w:ascii="Times New Roman" w:hAnsi="Times New Roman" w:eastAsia="方正仿宋_GBK" w:cs="Times New Roman"/>
          <w:sz w:val="32"/>
          <w:szCs w:val="32"/>
          <w:shd w:val="clear" w:color="auto" w:fill="FFFFFF"/>
        </w:rPr>
        <w:t>%，较年初预算数增加8.82万元，增长53.23%，主要原因是疫情防控专项经费的增加。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（7）节能环保支出</w:t>
      </w:r>
      <w:r>
        <w:rPr>
          <w:rFonts w:hint="default" w:ascii="Times New Roman" w:hAnsi="Times New Roman" w:eastAsia="方正仿宋_GBK" w:cs="Times New Roman"/>
          <w:sz w:val="32"/>
          <w:szCs w:val="32"/>
        </w:rPr>
        <w:t>67.08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5.90</w:t>
      </w:r>
      <w:r>
        <w:rPr>
          <w:rFonts w:hint="default" w:ascii="Times New Roman" w:hAnsi="Times New Roman" w:eastAsia="方正仿宋_GBK" w:cs="Times New Roman"/>
          <w:sz w:val="32"/>
          <w:szCs w:val="32"/>
          <w:shd w:val="clear" w:color="auto" w:fill="FFFFFF"/>
        </w:rPr>
        <w:t>%，较年初预算数减少504.12万元，下降88.26%，主要原因是落实政府过紧日子政策以及人员增减等。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（8）城乡社区支出</w:t>
      </w:r>
      <w:r>
        <w:rPr>
          <w:rFonts w:hint="default" w:ascii="Times New Roman" w:hAnsi="Times New Roman" w:eastAsia="方正仿宋_GBK" w:cs="Times New Roman"/>
          <w:sz w:val="32"/>
          <w:szCs w:val="32"/>
        </w:rPr>
        <w:t>105.77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9.30</w:t>
      </w:r>
      <w:r>
        <w:rPr>
          <w:rFonts w:hint="default" w:ascii="Times New Roman" w:hAnsi="Times New Roman" w:eastAsia="方正仿宋_GBK" w:cs="Times New Roman"/>
          <w:sz w:val="32"/>
          <w:szCs w:val="32"/>
          <w:shd w:val="clear" w:color="auto" w:fill="FFFFFF"/>
        </w:rPr>
        <w:t>%，较年初预算数增加105.77万元，增长100.00%，主要原因是年中预算增加用于环境治理。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（9）农林水支出</w:t>
      </w:r>
      <w:r>
        <w:rPr>
          <w:rFonts w:hint="default" w:ascii="Times New Roman" w:hAnsi="Times New Roman" w:eastAsia="方正仿宋_GBK" w:cs="Times New Roman"/>
          <w:sz w:val="32"/>
          <w:szCs w:val="32"/>
        </w:rPr>
        <w:t>270.14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23.74</w:t>
      </w:r>
      <w:r>
        <w:rPr>
          <w:rFonts w:hint="default" w:ascii="Times New Roman" w:hAnsi="Times New Roman" w:eastAsia="方正仿宋_GBK" w:cs="Times New Roman"/>
          <w:sz w:val="32"/>
          <w:szCs w:val="32"/>
          <w:shd w:val="clear" w:color="auto" w:fill="FFFFFF"/>
        </w:rPr>
        <w:t>%，较年初预算数增加197.54万元，增长272.09%，主要原因是年中追加工程项目、农业项目类预算等。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（10）资源勘探信息等支出</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0.88</w:t>
      </w:r>
      <w:r>
        <w:rPr>
          <w:rFonts w:hint="default" w:ascii="Times New Roman" w:hAnsi="Times New Roman" w:eastAsia="方正仿宋_GBK" w:cs="Times New Roman"/>
          <w:sz w:val="32"/>
          <w:szCs w:val="32"/>
          <w:shd w:val="clear" w:color="auto" w:fill="FFFFFF"/>
        </w:rPr>
        <w:t>%，较年初预算数增加10.00万元，增长100.00%，主要原因是年中预算增加等。</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rPr>
        <w:t>自然资源海洋气象等支出52.45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4.61</w:t>
      </w:r>
      <w:r>
        <w:rPr>
          <w:rFonts w:hint="default" w:ascii="Times New Roman" w:hAnsi="Times New Roman" w:eastAsia="方正仿宋_GBK" w:cs="Times New Roman"/>
          <w:sz w:val="32"/>
          <w:szCs w:val="32"/>
          <w:shd w:val="clear" w:color="auto" w:fill="FFFFFF"/>
        </w:rPr>
        <w:t>%，较年初预算数增加52.45万元，增长100.00%，主要原因是年中追加耕地恢复补助项目相关预算。</w:t>
      </w:r>
    </w:p>
    <w:p>
      <w:pPr>
        <w:keepNext w:val="0"/>
        <w:keepLines w:val="0"/>
        <w:pageBreakBefore w:val="0"/>
        <w:widowControl/>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rPr>
        <w:t>住房保障支出33.44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2.94</w:t>
      </w:r>
      <w:r>
        <w:rPr>
          <w:rFonts w:hint="default" w:ascii="Times New Roman" w:hAnsi="Times New Roman" w:eastAsia="方正仿宋_GBK" w:cs="Times New Roman"/>
          <w:sz w:val="32"/>
          <w:szCs w:val="32"/>
          <w:shd w:val="clear" w:color="auto" w:fill="FFFFFF"/>
        </w:rPr>
        <w:t>%，较年初预算数增加0.88万元，增长2.70%，主要原因是人员增减变动，导致住房公积金支出增加。</w:t>
      </w:r>
    </w:p>
    <w:p>
      <w:pPr>
        <w:keepNext w:val="0"/>
        <w:keepLines w:val="0"/>
        <w:pageBreakBefore w:val="0"/>
        <w:widowControl/>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（13）</w:t>
      </w:r>
      <w:r>
        <w:rPr>
          <w:rFonts w:hint="default" w:ascii="Times New Roman" w:hAnsi="Times New Roman" w:eastAsia="方正仿宋_GBK" w:cs="Times New Roman"/>
          <w:sz w:val="32"/>
          <w:szCs w:val="32"/>
        </w:rPr>
        <w:t>灾害防治及应急管理支出15.05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1.32</w:t>
      </w:r>
      <w:r>
        <w:rPr>
          <w:rFonts w:hint="default" w:ascii="Times New Roman" w:hAnsi="Times New Roman" w:eastAsia="方正仿宋_GBK" w:cs="Times New Roman"/>
          <w:sz w:val="32"/>
          <w:szCs w:val="32"/>
          <w:shd w:val="clear" w:color="auto" w:fill="FFFFFF"/>
        </w:rPr>
        <w:t>%，较年初预算数增加13.54万元，增长896.69%，主要原因是年中追加安排应急预算。</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545.52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455.14</w:t>
      </w:r>
      <w:r>
        <w:rPr>
          <w:rFonts w:hint="default" w:ascii="Times New Roman" w:hAnsi="Times New Roman" w:eastAsia="方正仿宋_GBK" w:cs="Times New Roman"/>
          <w:sz w:val="32"/>
          <w:szCs w:val="32"/>
          <w:shd w:val="clear" w:color="auto" w:fill="FFFFFF"/>
        </w:rPr>
        <w:t>万元，较上年决算数减少361.08万元，下降44.24%，主要原因是社保调动，工资福利支出减少。人员经费用途主要包括基本工资、津贴补贴、社会保障缴费等。公用经费</w:t>
      </w:r>
      <w:r>
        <w:rPr>
          <w:rFonts w:hint="default" w:ascii="Times New Roman" w:hAnsi="Times New Roman" w:eastAsia="方正仿宋_GBK" w:cs="Times New Roman"/>
          <w:sz w:val="32"/>
          <w:szCs w:val="32"/>
        </w:rPr>
        <w:t>90.38</w:t>
      </w:r>
      <w:r>
        <w:rPr>
          <w:rFonts w:hint="default" w:ascii="Times New Roman" w:hAnsi="Times New Roman" w:eastAsia="方正仿宋_GBK" w:cs="Times New Roman"/>
          <w:sz w:val="32"/>
          <w:szCs w:val="32"/>
          <w:shd w:val="clear" w:color="auto" w:fill="FFFFFF"/>
        </w:rPr>
        <w:t>万元，较上年决算数减少36.96万元，下降29.02%，主要原因是落实政府过紧日子政策。公用经费用途主要包括办公费、电费、水费、食堂经费等。</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81.30</w:t>
      </w:r>
      <w:r>
        <w:rPr>
          <w:rFonts w:hint="default" w:ascii="Times New Roman" w:hAnsi="Times New Roman" w:eastAsia="方正仿宋_GBK" w:cs="Times New Roman"/>
          <w:sz w:val="32"/>
          <w:szCs w:val="32"/>
          <w:shd w:val="clear" w:color="auto" w:fill="FFFFFF"/>
        </w:rPr>
        <w:t>万元，较上年决算数增加37.80万元，增长86.90%，主要原因是本年度政府性基金收入增加。本年支出</w:t>
      </w:r>
      <w:r>
        <w:rPr>
          <w:rFonts w:hint="default" w:ascii="Times New Roman" w:hAnsi="Times New Roman" w:eastAsia="方正仿宋_GBK" w:cs="Times New Roman"/>
          <w:sz w:val="32"/>
          <w:szCs w:val="32"/>
        </w:rPr>
        <w:t>81.30</w:t>
      </w:r>
      <w:r>
        <w:rPr>
          <w:rFonts w:hint="default" w:ascii="Times New Roman" w:hAnsi="Times New Roman" w:eastAsia="方正仿宋_GBK" w:cs="Times New Roman"/>
          <w:sz w:val="32"/>
          <w:szCs w:val="32"/>
          <w:shd w:val="clear" w:color="auto" w:fill="FFFFFF"/>
        </w:rPr>
        <w:t>万元，较上年决算数增加37.80万元，增长86.90%，主要原因是本年度政府性基金支出增加。</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本单位2023年度无国有资本经营预算财政拨款支出。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line="560" w:lineRule="exact"/>
        <w:ind w:left="0" w:leftChars="0"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万元，较年初预算数增加10.00万元，增长100.00%，主要原因是年中预算增加。较上年支出数无增减，主要原因是落实政府过紧日子政策，严控三公经费，只减不增等。</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2023年度本单位因公出国（境）费用</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万元。费用支出较年初预算数无增减，主要原因是无因公出国（境）。较上年支出数无增减，主要原因是无因公出国（境）。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公务车购置费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万元，主要用于费用支出较年初预算数无增减，主要原因是未购置公务车辆。较上年支出数无增减，主要原因是未购置公务车辆。</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公务车运行维护费</w:t>
      </w:r>
      <w:r>
        <w:rPr>
          <w:rFonts w:hint="default" w:ascii="Times New Roman" w:hAnsi="Times New Roman" w:eastAsia="方正仿宋_GBK" w:cs="Times New Roman"/>
          <w:sz w:val="32"/>
          <w:szCs w:val="32"/>
        </w:rPr>
        <w:t>10.00</w:t>
      </w:r>
      <w:r>
        <w:rPr>
          <w:rFonts w:hint="default" w:ascii="Times New Roman" w:hAnsi="Times New Roman" w:eastAsia="方正仿宋_GBK" w:cs="Times New Roman"/>
          <w:sz w:val="32"/>
          <w:szCs w:val="32"/>
          <w:shd w:val="clear" w:color="auto" w:fill="FFFFFF"/>
        </w:rPr>
        <w:t>万元，主要用于油费、保险费、维修费等。费用支出较年初预算数增加10.00万元，增长100.00%，主要原因是年中追加预算。较上年支出数无增减，主要原因是落实政府过紧日子政策，严控三公经费，只减不增。</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万元，费用支出较年初预算数无增减，主要原因是无公务接待。较上年支出数无增减，主要原因是无公务接待。</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5.00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line="560" w:lineRule="exact"/>
        <w:ind w:left="0" w:leftChars="0" w:firstLine="640" w:firstLineChars="200"/>
        <w:jc w:val="both"/>
        <w:textAlignment w:val="auto"/>
        <w:rPr>
          <w:rFonts w:hint="default" w:ascii="Times New Roman" w:hAnsi="Times New Roman" w:eastAsia="楷体" w:cs="Times New Roman"/>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万元，较上年决算数无增减，主要原因是本部门未安排会议费支出。本年度培训费支出</w:t>
      </w:r>
      <w:r>
        <w:rPr>
          <w:rFonts w:hint="default" w:ascii="Times New Roman" w:hAnsi="Times New Roman" w:eastAsia="方正仿宋_GBK" w:cs="Times New Roman"/>
          <w:sz w:val="32"/>
          <w:szCs w:val="32"/>
        </w:rPr>
        <w:t>1.26</w:t>
      </w:r>
      <w:r>
        <w:rPr>
          <w:rFonts w:hint="default" w:ascii="Times New Roman" w:hAnsi="Times New Roman" w:eastAsia="方正仿宋_GBK" w:cs="Times New Roman"/>
          <w:sz w:val="32"/>
          <w:szCs w:val="32"/>
          <w:shd w:val="clear" w:color="auto" w:fill="FFFFFF"/>
        </w:rPr>
        <w:t>万元，较上年决算数减少0.78万元，下降38.24%，主要原因是本年度培训减少。</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90.38</w:t>
      </w:r>
      <w:r>
        <w:rPr>
          <w:rFonts w:hint="default" w:ascii="Times New Roman" w:hAnsi="Times New Roman" w:eastAsia="方正仿宋_GBK" w:cs="Times New Roman"/>
          <w:sz w:val="32"/>
          <w:szCs w:val="32"/>
          <w:shd w:val="clear" w:color="auto" w:fill="FFFFFF"/>
        </w:rPr>
        <w:t>万元，机关运行经费主要用于开支办公费、公务车维修费、水费、电费、食堂生活费等。机关运行经费较上年支出数减少36.92万元，下降29.00%，主要原因是人员增减变动。</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楷体" w:cs="Times New Roman"/>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Style w:val="8"/>
          <w:rFonts w:hint="eastAsia" w:ascii="方正黑体_GBK" w:hAnsi="方正黑体_GBK" w:eastAsia="方正黑体_GBK" w:cs="方正黑体_GBK"/>
          <w:b w:val="0"/>
          <w:bCs/>
          <w:sz w:val="32"/>
          <w:szCs w:val="32"/>
          <w:shd w:val="clear" w:color="auto" w:fill="FFFFFF"/>
        </w:rPr>
      </w:pPr>
      <w:r>
        <w:rPr>
          <w:rStyle w:val="8"/>
          <w:rFonts w:hint="eastAsia" w:ascii="方正黑体_GBK" w:hAnsi="方正黑体_GBK" w:eastAsia="方正黑体_GBK" w:cs="方正黑体_GBK"/>
          <w:b w:val="0"/>
          <w:bCs/>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sz w:val="32"/>
          <w:szCs w:val="32"/>
          <w:shd w:val="clear" w:color="auto" w:fill="FFFFFF"/>
        </w:rPr>
      </w:pPr>
      <w:r>
        <w:rPr>
          <w:rFonts w:hint="eastAsia" w:ascii="方正楷体_GBK" w:hAnsi="方正楷体_GBK" w:eastAsia="方正楷体_GBK" w:cs="方正楷体_GBK"/>
          <w:b w:val="0"/>
          <w:bCs/>
          <w:sz w:val="32"/>
          <w:szCs w:val="32"/>
          <w:shd w:val="clear" w:color="auto" w:fill="FFFFFF"/>
        </w:rPr>
        <w:t>（一）单位自评情况</w:t>
      </w:r>
    </w:p>
    <w:p>
      <w:pPr>
        <w:pStyle w:val="12"/>
        <w:keepNext w:val="0"/>
        <w:keepLines w:val="0"/>
        <w:pageBreakBefore w:val="0"/>
        <w:widowControl/>
        <w:kinsoku/>
        <w:wordWrap/>
        <w:overflowPunct/>
        <w:topLinePunct w:val="0"/>
        <w:autoSpaceDE w:val="0"/>
        <w:autoSpaceDN/>
        <w:bidi w:val="0"/>
        <w:adjustRightInd/>
        <w:spacing w:before="0"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根据预算绩效管理要求，我单位对部门整体和66个二级项目开展了绩效自评，涉及财政拨款项目支出资金673.47万元。</w:t>
      </w:r>
    </w:p>
    <w:p>
      <w:pPr>
        <w:pStyle w:val="12"/>
        <w:keepNext w:val="0"/>
        <w:keepLines w:val="0"/>
        <w:pageBreakBefore w:val="0"/>
        <w:widowControl/>
        <w:kinsoku/>
        <w:wordWrap/>
        <w:overflowPunct/>
        <w:topLinePunct w:val="0"/>
        <w:autoSpaceDE w:val="0"/>
        <w:autoSpaceDN/>
        <w:bidi w:val="0"/>
        <w:adjustRightInd/>
        <w:spacing w:before="0" w:beforeAutospacing="0" w:line="560" w:lineRule="atLeast"/>
        <w:ind w:firstLine="640" w:firstLineChars="200"/>
        <w:textAlignment w:val="auto"/>
        <w:rPr>
          <w:rFonts w:hint="default" w:ascii="Times New Roman" w:hAnsi="Times New Roman" w:eastAsia="方正仿宋_GBK" w:cs="Times New Roman"/>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line="560" w:lineRule="atLeast"/>
        <w:ind w:firstLine="640" w:firstLineChars="200"/>
        <w:textAlignment w:val="auto"/>
        <w:rPr>
          <w:rFonts w:hint="default" w:ascii="Times New Roman" w:hAnsi="Times New Roman" w:eastAsia="方正仿宋_GBK" w:cs="Times New Roman"/>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line="560" w:lineRule="atLeast"/>
        <w:ind w:firstLine="640" w:firstLineChars="200"/>
        <w:textAlignment w:val="auto"/>
        <w:rPr>
          <w:rFonts w:hint="default" w:ascii="Times New Roman" w:hAnsi="Times New Roman" w:eastAsia="方正仿宋_GBK" w:cs="Times New Roman"/>
          <w:sz w:val="32"/>
          <w:szCs w:val="32"/>
          <w:shd w:val="clear" w:color="auto" w:fill="FFFFFF"/>
        </w:rPr>
      </w:pPr>
    </w:p>
    <w:p>
      <w:pPr>
        <w:pStyle w:val="12"/>
        <w:keepNext w:val="0"/>
        <w:keepLines w:val="0"/>
        <w:pageBreakBefore w:val="0"/>
        <w:widowControl/>
        <w:kinsoku/>
        <w:wordWrap/>
        <w:overflowPunct/>
        <w:topLinePunct w:val="0"/>
        <w:autoSpaceDE w:val="0"/>
        <w:autoSpaceDN/>
        <w:bidi w:val="0"/>
        <w:adjustRightInd/>
        <w:spacing w:before="0" w:beforeAutospacing="0" w:line="560" w:lineRule="atLeast"/>
        <w:ind w:firstLine="640" w:firstLineChars="200"/>
        <w:textAlignment w:val="auto"/>
        <w:rPr>
          <w:rFonts w:hint="default" w:ascii="Times New Roman" w:hAnsi="Times New Roman" w:eastAsia="方正仿宋_GBK" w:cs="Times New Roman"/>
          <w:sz w:val="32"/>
          <w:szCs w:val="32"/>
          <w:shd w:val="clear" w:color="auto" w:fill="FFFFFF"/>
        </w:rPr>
      </w:pPr>
    </w:p>
    <w:p>
      <w:pPr>
        <w:pStyle w:val="11"/>
        <w:keepNext w:val="0"/>
        <w:keepLines w:val="0"/>
        <w:pageBreakBefore w:val="0"/>
        <w:widowControl/>
        <w:kinsoku/>
        <w:wordWrap/>
        <w:overflowPunct/>
        <w:topLinePunct w:val="0"/>
        <w:autoSpaceDE w:val="0"/>
        <w:autoSpaceDN/>
        <w:bidi w:val="0"/>
        <w:adjustRightInd/>
        <w:spacing w:beforeAutospacing="0" w:line="560" w:lineRule="atLeast"/>
        <w:ind w:firstLine="643"/>
        <w:textAlignment w:val="auto"/>
        <w:rPr>
          <w:rFonts w:hint="eastAsia" w:ascii="方正楷体_GBK" w:hAnsi="方正楷体_GBK" w:eastAsia="方正楷体_GBK" w:cs="方正楷体_GBK"/>
          <w:b/>
          <w:bCs/>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9"/>
        <w:tblW w:w="139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91"/>
        <w:gridCol w:w="1190"/>
        <w:gridCol w:w="1191"/>
        <w:gridCol w:w="1190"/>
        <w:gridCol w:w="1191"/>
        <w:gridCol w:w="1190"/>
        <w:gridCol w:w="1191"/>
        <w:gridCol w:w="1776"/>
        <w:gridCol w:w="1489"/>
        <w:gridCol w:w="119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0" w:hRule="atLeast"/>
        </w:trPr>
        <w:tc>
          <w:tcPr>
            <w:tcW w:w="13980" w:type="dxa"/>
            <w:gridSpan w:val="11"/>
            <w:shd w:val="clear" w:color="auto" w:fill="auto"/>
            <w:tcMar>
              <w:top w:w="10" w:type="dxa"/>
              <w:left w:w="10" w:type="dxa"/>
              <w:right w:w="10" w:type="dxa"/>
            </w:tcMar>
            <w:vAlign w:val="center"/>
          </w:tcPr>
          <w:p>
            <w:pPr>
              <w:keepNext w:val="0"/>
              <w:keepLines w:val="0"/>
              <w:widowControl/>
              <w:suppressLineNumbers w:val="0"/>
              <w:jc w:val="both"/>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p>
          <w:p>
            <w:pPr>
              <w:keepNext w:val="0"/>
              <w:keepLines w:val="0"/>
              <w:widowControl/>
              <w:suppressLineNumbers w:val="0"/>
              <w:jc w:val="center"/>
              <w:textAlignment w:val="center"/>
              <w:rPr>
                <w:rFonts w:ascii="方正小标宋_GBK" w:hAnsi="方正小标宋_GBK" w:eastAsia="方正小标宋_GBK" w:cs="方正小标宋_GBK"/>
                <w:i w:val="0"/>
                <w:color w:val="000000"/>
                <w:sz w:val="36"/>
                <w:szCs w:val="36"/>
                <w:u w:val="none"/>
              </w:rPr>
            </w:pPr>
            <w:r>
              <w:rPr>
                <w:rFonts w:hint="eastAsia" w:ascii="方正小标宋_GBK" w:hAnsi="方正小标宋_GBK" w:eastAsia="方正小标宋_GBK" w:cs="方正小标宋_GBK"/>
                <w:i w:val="0"/>
                <w:color w:val="000000"/>
                <w:kern w:val="0"/>
                <w:sz w:val="36"/>
                <w:szCs w:val="36"/>
                <w:u w:val="none"/>
                <w:lang w:val="en-US" w:eastAsia="zh-CN" w:bidi="ar"/>
              </w:rPr>
              <w:t>大溪乡人民政府2023年度项目支出绩效自评表（二级项目）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1" w:hRule="atLeast"/>
        </w:trPr>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项目名称</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指标名称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指标性质</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指标值</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计量单位</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指标权重</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全年完成值</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指标得分</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乡镇环保专项</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年度投资计划完成率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预期使用人数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验收合格率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受益人数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人/户</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1" w:hRule="atLeast"/>
        </w:trPr>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资金</w:t>
            </w:r>
            <w:r>
              <w:rPr>
                <w:rFonts w:hint="eastAsia" w:ascii="宋体" w:hAnsi="宋体" w:eastAsia="宋体" w:cs="宋体"/>
                <w:i w:val="0"/>
                <w:color w:val="000000"/>
                <w:kern w:val="0"/>
                <w:sz w:val="24"/>
                <w:szCs w:val="24"/>
                <w:u w:val="none"/>
                <w:lang w:val="en-US" w:eastAsia="zh-CN" w:bidi="ar"/>
              </w:rPr>
              <w:t>执行</w:t>
            </w:r>
            <w:r>
              <w:rPr>
                <w:rFonts w:hint="eastAsia" w:cs="宋体"/>
                <w:i w:val="0"/>
                <w:color w:val="000000"/>
                <w:kern w:val="0"/>
                <w:sz w:val="24"/>
                <w:szCs w:val="24"/>
                <w:u w:val="none"/>
                <w:lang w:val="en-US" w:eastAsia="zh-CN" w:bidi="ar"/>
              </w:rPr>
              <w:t>数</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9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c>
          <w:tcPr>
            <w:tcW w:w="11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i w:val="0"/>
                <w:color w:val="000000"/>
                <w:sz w:val="24"/>
                <w:szCs w:val="24"/>
                <w:u w:val="none"/>
              </w:rPr>
            </w:pPr>
          </w:p>
        </w:tc>
      </w:tr>
    </w:tbl>
    <w:p>
      <w:pPr>
        <w:pStyle w:val="11"/>
        <w:keepNext w:val="0"/>
        <w:keepLines w:val="0"/>
        <w:pageBreakBefore w:val="0"/>
        <w:widowControl/>
        <w:kinsoku/>
        <w:wordWrap/>
        <w:overflowPunct/>
        <w:topLinePunct w:val="0"/>
        <w:autoSpaceDE w:val="0"/>
        <w:autoSpaceDN/>
        <w:bidi w:val="0"/>
        <w:adjustRightInd/>
        <w:spacing w:beforeAutospacing="0" w:line="560" w:lineRule="atLeast"/>
        <w:ind w:left="0" w:leftChars="0" w:firstLine="0" w:firstLineChars="0"/>
        <w:textAlignment w:val="auto"/>
        <w:rPr>
          <w:rFonts w:hint="eastAsia" w:ascii="方正楷体_GBK" w:hAnsi="方正楷体_GBK" w:eastAsia="方正楷体_GBK" w:cs="方正楷体_GBK"/>
          <w:b/>
          <w:bCs/>
          <w:sz w:val="32"/>
          <w:szCs w:val="32"/>
          <w:shd w:val="clear" w:color="auto" w:fill="FFFFFF"/>
        </w:rPr>
        <w:sectPr>
          <w:pgSz w:w="16840" w:h="11915" w:orient="landscape"/>
          <w:pgMar w:top="1800" w:right="1440" w:bottom="1800" w:left="1440" w:header="851" w:footer="992" w:gutter="0"/>
          <w:pgNumType w:fmt="numberInDash"/>
          <w:cols w:space="720" w:num="1"/>
          <w:docGrid w:type="lines" w:linePitch="312" w:charSpace="0"/>
        </w:sectPr>
      </w:pPr>
    </w:p>
    <w:p>
      <w:pPr>
        <w:pStyle w:val="11"/>
        <w:keepNext w:val="0"/>
        <w:keepLines w:val="0"/>
        <w:pageBreakBefore w:val="0"/>
        <w:widowControl/>
        <w:kinsoku/>
        <w:wordWrap/>
        <w:overflowPunct/>
        <w:topLinePunct w:val="0"/>
        <w:autoSpaceDE w:val="0"/>
        <w:autoSpaceDN/>
        <w:bidi w:val="0"/>
        <w:adjustRightInd/>
        <w:spacing w:beforeAutospacing="0" w:line="560" w:lineRule="exact"/>
        <w:ind w:left="0" w:leftChars="0"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zh-CN"/>
        </w:rPr>
        <w:t>本单位</w:t>
      </w:r>
      <w:r>
        <w:rPr>
          <w:rFonts w:hint="default" w:ascii="Times New Roman" w:hAnsi="Times New Roman" w:eastAsia="方正仿宋_GBK" w:cs="Times New Roman"/>
          <w:sz w:val="32"/>
          <w:szCs w:val="32"/>
          <w:shd w:val="clear" w:color="auto" w:fill="FFFFFF"/>
          <w:lang w:bidi="ar"/>
        </w:rPr>
        <w:t>对</w:t>
      </w:r>
      <w:r>
        <w:rPr>
          <w:rFonts w:hint="eastAsia" w:ascii="Times New Roman" w:hAnsi="Times New Roman" w:eastAsia="方正仿宋_GBK" w:cs="Times New Roman"/>
          <w:sz w:val="32"/>
          <w:szCs w:val="32"/>
          <w:shd w:val="clear" w:color="auto" w:fill="FFFFFF"/>
          <w:lang w:eastAsia="zh-CN" w:bidi="ar"/>
        </w:rPr>
        <w:t>乡镇环保专项</w:t>
      </w:r>
      <w:r>
        <w:rPr>
          <w:rFonts w:hint="default" w:ascii="Times New Roman" w:hAnsi="Times New Roman" w:eastAsia="方正仿宋_GBK" w:cs="Times New Roman"/>
          <w:sz w:val="32"/>
          <w:szCs w:val="32"/>
          <w:shd w:val="clear" w:color="auto" w:fill="FFFFFF"/>
          <w:lang w:bidi="ar"/>
        </w:rPr>
        <w:t>开展了绩效评价，涉及财政拨款项目资金</w:t>
      </w:r>
      <w:r>
        <w:rPr>
          <w:rFonts w:hint="eastAsia" w:ascii="Times New Roman" w:hAnsi="Times New Roman" w:eastAsia="方正仿宋_GBK" w:cs="Times New Roman"/>
          <w:sz w:val="32"/>
          <w:szCs w:val="32"/>
          <w:shd w:val="clear" w:color="auto" w:fill="FFFFFF"/>
          <w:lang w:val="en-US" w:eastAsia="zh-CN" w:bidi="ar"/>
        </w:rPr>
        <w:t>50.00</w:t>
      </w:r>
      <w:r>
        <w:rPr>
          <w:rFonts w:hint="default" w:ascii="Times New Roman" w:hAnsi="Times New Roman" w:eastAsia="方正仿宋_GBK" w:cs="Times New Roman"/>
          <w:sz w:val="32"/>
          <w:szCs w:val="32"/>
          <w:shd w:val="clear" w:color="auto" w:fill="FFFFFF"/>
          <w:lang w:bidi="ar"/>
        </w:rPr>
        <w:t>万元，评价得分</w:t>
      </w:r>
      <w:r>
        <w:rPr>
          <w:rFonts w:hint="eastAsia" w:ascii="Times New Roman" w:hAnsi="Times New Roman" w:eastAsia="方正仿宋_GBK" w:cs="Times New Roman"/>
          <w:sz w:val="32"/>
          <w:szCs w:val="32"/>
          <w:shd w:val="clear" w:color="auto" w:fill="FFFFFF"/>
          <w:lang w:val="en-US" w:eastAsia="zh-CN" w:bidi="ar"/>
        </w:rPr>
        <w:t>100</w:t>
      </w:r>
      <w:r>
        <w:rPr>
          <w:rFonts w:hint="default" w:ascii="Times New Roman" w:hAnsi="Times New Roman" w:eastAsia="方正仿宋_GBK" w:cs="Times New Roman"/>
          <w:sz w:val="32"/>
          <w:szCs w:val="32"/>
          <w:shd w:val="clear" w:color="auto" w:fill="FFFFFF"/>
          <w:lang w:bidi="ar"/>
        </w:rPr>
        <w:t>分，评价等次为</w:t>
      </w:r>
      <w:r>
        <w:rPr>
          <w:rFonts w:hint="eastAsia" w:ascii="Times New Roman" w:hAnsi="Times New Roman" w:eastAsia="方正仿宋_GBK" w:cs="Times New Roman"/>
          <w:sz w:val="32"/>
          <w:szCs w:val="32"/>
          <w:shd w:val="clear" w:color="auto" w:fill="FFFFFF"/>
          <w:lang w:eastAsia="zh-CN" w:bidi="ar"/>
        </w:rPr>
        <w:t>优</w:t>
      </w:r>
      <w:r>
        <w:rPr>
          <w:rFonts w:hint="default" w:ascii="Times New Roman" w:hAnsi="Times New Roman" w:eastAsia="方正仿宋_GBK" w:cs="Times New Roman"/>
          <w:sz w:val="32"/>
          <w:szCs w:val="32"/>
          <w:shd w:val="clear" w:color="auto" w:fill="FFFFFF"/>
          <w:lang w:bidi="ar"/>
        </w:rPr>
        <w:t>，绩效评价发现了</w:t>
      </w:r>
      <w:r>
        <w:rPr>
          <w:rFonts w:hint="eastAsia" w:ascii="Times New Roman" w:hAnsi="Times New Roman" w:eastAsia="方正仿宋_GBK" w:cs="Times New Roman"/>
          <w:sz w:val="32"/>
          <w:szCs w:val="32"/>
          <w:shd w:val="clear" w:color="auto" w:fill="FFFFFF"/>
          <w:lang w:eastAsia="zh-CN" w:bidi="ar"/>
        </w:rPr>
        <w:t>报账不及时</w:t>
      </w:r>
      <w:r>
        <w:rPr>
          <w:rFonts w:hint="default" w:ascii="Times New Roman" w:hAnsi="Times New Roman" w:eastAsia="方正仿宋_GBK" w:cs="Times New Roman"/>
          <w:sz w:val="32"/>
          <w:szCs w:val="32"/>
          <w:shd w:val="clear" w:color="auto" w:fill="FFFFFF"/>
          <w:lang w:bidi="ar"/>
        </w:rPr>
        <w:t>等主要问题，提出</w:t>
      </w:r>
      <w:r>
        <w:rPr>
          <w:rFonts w:hint="eastAsia" w:ascii="Times New Roman" w:hAnsi="Times New Roman" w:eastAsia="方正仿宋_GBK" w:cs="Times New Roman"/>
          <w:sz w:val="32"/>
          <w:szCs w:val="32"/>
          <w:shd w:val="clear" w:color="auto" w:fill="FFFFFF"/>
          <w:lang w:eastAsia="zh-CN" w:bidi="ar"/>
        </w:rPr>
        <w:t>及时报账</w:t>
      </w:r>
      <w:r>
        <w:rPr>
          <w:rFonts w:hint="default" w:ascii="Times New Roman" w:hAnsi="Times New Roman" w:eastAsia="方正仿宋_GBK" w:cs="Times New Roman"/>
          <w:sz w:val="32"/>
          <w:szCs w:val="32"/>
          <w:shd w:val="clear" w:color="auto" w:fill="FFFFFF"/>
          <w:lang w:bidi="ar"/>
        </w:rPr>
        <w:t>等下一步工作建议</w:t>
      </w:r>
      <w:r>
        <w:rPr>
          <w:rFonts w:hint="eastAsia" w:ascii="Times New Roman" w:hAnsi="Times New Roman" w:eastAsia="方正仿宋_GBK" w:cs="Times New Roman"/>
          <w:sz w:val="32"/>
          <w:szCs w:val="32"/>
          <w:shd w:val="clear" w:color="auto" w:fill="FFFFFF"/>
          <w:lang w:eastAsia="zh-CN" w:bidi="ar"/>
        </w:rPr>
        <w:t>。</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eastAsia" w:ascii="方正楷体_GBK" w:hAnsi="方正楷体_GBK" w:eastAsia="方正楷体_GBK" w:cs="方正楷体_GBK"/>
          <w:b w:val="0"/>
          <w:bCs w:val="0"/>
          <w:sz w:val="32"/>
          <w:szCs w:val="32"/>
          <w:shd w:val="clear" w:color="auto" w:fill="FFFFFF"/>
        </w:rPr>
      </w:pPr>
      <w:r>
        <w:rPr>
          <w:rFonts w:hint="eastAsia" w:ascii="方正楷体_GBK" w:hAnsi="方正楷体_GBK" w:eastAsia="方正楷体_GBK" w:cs="方正楷体_GBK"/>
          <w:b w:val="0"/>
          <w:bCs w:val="0"/>
          <w:sz w:val="32"/>
          <w:szCs w:val="32"/>
          <w:shd w:val="clear" w:color="auto" w:fill="FFFFFF"/>
        </w:rPr>
        <w:t>（三）财政绩效评价情况</w:t>
      </w:r>
    </w:p>
    <w:p>
      <w:pPr>
        <w:pStyle w:val="11"/>
        <w:keepNext w:val="0"/>
        <w:keepLines w:val="0"/>
        <w:pageBreakBefore w:val="0"/>
        <w:widowControl/>
        <w:kinsoku/>
        <w:wordWrap/>
        <w:overflowPunct/>
        <w:topLinePunct w:val="0"/>
        <w:autoSpaceDE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县财政局未委托第三方对我单位开展绩效评价。</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640" w:firstLineChars="200"/>
        <w:jc w:val="both"/>
        <w:textAlignment w:val="auto"/>
        <w:rPr>
          <w:rFonts w:hint="default" w:ascii="Times New Roman" w:hAnsi="Times New Roman" w:eastAsia="方正仿宋_GBK" w:cs="Times New Roman"/>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 xml:space="preserve">  </w:t>
      </w:r>
      <w:r>
        <w:rPr>
          <w:rStyle w:val="8"/>
          <w:rFonts w:hint="eastAsia" w:ascii="方正黑体_GBK" w:hAnsi="方正黑体_GBK" w:eastAsia="方正黑体_GBK" w:cs="方正黑体_GBK"/>
          <w:b w:val="0"/>
          <w:bCs/>
          <w:sz w:val="32"/>
          <w:szCs w:val="32"/>
          <w:shd w:val="clear" w:color="auto" w:fill="FFFFFF"/>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（二）事业收入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（三）经营收入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（四）其他收入</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（五）使用非财政拨款结余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（六）年初结转和结余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（七）结余分配</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（八）年末结转和结余</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（九）基本支出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（十）项目支出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（十一）经营支出</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（十二）“三公”经费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（十三）机关运行经费</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（十四）工资福利支出（支出经济分类科目类级）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default" w:ascii="Times New Roman" w:hAnsi="Times New Roman" w:eastAsia="方正仿宋_GBK" w:cs="Times New Roman"/>
          <w:sz w:val="32"/>
          <w:szCs w:val="32"/>
          <w:shd w:val="clear" w:color="auto" w:fill="FFFFFF"/>
        </w:rPr>
        <w:t> </w:t>
      </w:r>
      <w:r>
        <w:rPr>
          <w:rStyle w:val="8"/>
          <w:rFonts w:hint="eastAsia" w:ascii="方正楷体_GBK" w:hAnsi="方正楷体_GBK" w:eastAsia="方正楷体_GBK" w:cs="方正楷体_GBK"/>
          <w:sz w:val="32"/>
          <w:szCs w:val="32"/>
          <w:shd w:val="clear" w:color="auto" w:fill="FFFFFF"/>
        </w:rPr>
        <w:t>（十五）商品和服务支出（支出经济分类科目类级）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 （十六）对个人和家庭的补助（支出经济分类科目类级）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sz w:val="32"/>
          <w:szCs w:val="32"/>
        </w:rPr>
      </w:pPr>
      <w:r>
        <w:rPr>
          <w:rStyle w:val="8"/>
          <w:rFonts w:hint="eastAsia" w:ascii="方正楷体_GBK" w:hAnsi="方正楷体_GBK" w:eastAsia="方正楷体_GBK" w:cs="方正楷体_GBK"/>
          <w:sz w:val="32"/>
          <w:szCs w:val="32"/>
          <w:shd w:val="clear" w:color="auto" w:fill="FFFFFF"/>
        </w:rPr>
        <w:t>（十七）其他资本性支出（支出经济分类科目类级）</w:t>
      </w:r>
      <w:r>
        <w:rPr>
          <w:rFonts w:hint="eastAsia" w:ascii="方正楷体_GBK" w:hAnsi="方正楷体_GBK" w:eastAsia="方正楷体_GBK" w:cs="方正楷体_GBK"/>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N/>
        <w:bidi w:val="0"/>
        <w:adjustRightInd/>
        <w:spacing w:beforeAutospacing="0" w:line="560" w:lineRule="exact"/>
        <w:ind w:firstLine="640" w:firstLineChars="200"/>
        <w:jc w:val="both"/>
        <w:textAlignment w:val="auto"/>
        <w:rPr>
          <w:rStyle w:val="8"/>
          <w:rFonts w:hint="eastAsia" w:ascii="方正黑体_GBK" w:hAnsi="方正黑体_GBK" w:eastAsia="方正黑体_GBK" w:cs="方正黑体_GBK"/>
          <w:b w:val="0"/>
          <w:bCs/>
          <w:sz w:val="32"/>
          <w:szCs w:val="32"/>
          <w:shd w:val="clear" w:color="auto" w:fill="FFFFFF"/>
        </w:rPr>
      </w:pPr>
      <w:r>
        <w:rPr>
          <w:rStyle w:val="8"/>
          <w:rFonts w:hint="default" w:ascii="Times New Roman" w:hAnsi="Times New Roman" w:eastAsia="方正仿宋_GBK" w:cs="Times New Roman"/>
          <w:b w:val="0"/>
          <w:bCs/>
          <w:sz w:val="32"/>
          <w:szCs w:val="32"/>
          <w:shd w:val="clear" w:color="auto" w:fill="FFFFFF"/>
        </w:rPr>
        <w:t xml:space="preserve">  </w:t>
      </w:r>
      <w:r>
        <w:rPr>
          <w:rStyle w:val="8"/>
          <w:rFonts w:hint="eastAsia" w:ascii="方正黑体_GBK" w:hAnsi="方正黑体_GBK" w:eastAsia="方正黑体_GBK" w:cs="方正黑体_GBK"/>
          <w:b w:val="0"/>
          <w:bCs/>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Style w:val="8"/>
          <w:rFonts w:hint="default" w:ascii="Times New Roman" w:hAnsi="Times New Roman" w:eastAsia="方正仿宋_GBK" w:cs="Times New Roman"/>
          <w:b w:val="0"/>
          <w:sz w:val="32"/>
          <w:szCs w:val="32"/>
        </w:rPr>
        <w:sectPr>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本单位决算公开信息反馈和联系方式：联系人：陈亚乔；联系电话：023-76618323。</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重庆市秀山土家族苗族自治县大溪乡人民政府（本级）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1,137.69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438.36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81.30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30.48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82.15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67.08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120.77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336.44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52.45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33.44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15.05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1,218.99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1,218.99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1,218.99</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1,218.99</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重庆市秀山土家族苗族自治县大溪乡人民政府（本级）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1,218.99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1,218.99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438.36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319.33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298.33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70.46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216.42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99.15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05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重庆市秀山土家族苗族自治县大溪乡人民政府（本级） </w:t>
            </w: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05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1,218.99</w:t>
            </w:r>
            <w:r>
              <w:rPr>
                <w:b/>
                <w:color w:val="000000"/>
                <w:sz w:val="20"/>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545.52</w:t>
            </w:r>
            <w:r>
              <w:rPr>
                <w:b/>
                <w:color w:val="000000"/>
                <w:sz w:val="20"/>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673.47</w:t>
            </w:r>
            <w:r>
              <w:rPr>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438.36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401.59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36.77</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43.79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32.81</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10.98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32.81</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32.81</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9.98</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319.33</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298.33</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298.33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298.33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70.46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70.46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70.46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4.79</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1.44</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2.94</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28.48</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82.15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25.80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17.47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25.39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16.37</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9.02</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9.02</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0.24</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16.13</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16.13</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16.13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67.08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17.08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17.08</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120.77</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120.77</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4.77</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4.77</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336.44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324.48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10.23</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0.23</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31.77</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21.77</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8.68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8.68</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216.42</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204.46</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109.01</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109.01</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8.26</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99.15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11.96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87.19</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3.04</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21366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大中型水库库区基金安排的支出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66.30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2136601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基础设施建设和经济发展</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66.30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52.45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52.45</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33.44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33.44</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9.05</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重庆市秀山土家族苗族自治县大溪乡人民政府（本级）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1,137.69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438.36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81.30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30.48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270.14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66.30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1,218.99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81.30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1,218.99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1,218.99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1,137.69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81.30</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37"/>
        <w:gridCol w:w="3630"/>
        <w:gridCol w:w="3298"/>
        <w:gridCol w:w="3299"/>
        <w:gridCol w:w="331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6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重庆市秀山土家族苗族自治县大溪乡人民政府（本级）</w:t>
            </w:r>
          </w:p>
        </w:tc>
        <w:tc>
          <w:tcPr>
            <w:tcW w:w="3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6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6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1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3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3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6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1,137.69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545.52</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592.17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438.36</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401.59</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36.77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43.79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32.81</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10.98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32.81</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32.81</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人大代表履职能力提升</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9.98</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319.33</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298.33</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298.33</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298.33</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70.46</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70.46</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70.46</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70.46</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30.48</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28.48</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其他文化旅游体育与传媒支出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2079902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宣传文化发展专项支出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82.15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82.15</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82.15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82.15</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25.80</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38.88</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38.88</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17.47</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17.47</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25.39</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16.37</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9.26</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0.24</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0.24</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16.13</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16.13</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16.13</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16.13</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67.08</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67.08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17.08</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17.08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生物及物种资源保护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17.08</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17.08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105.77</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105.77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270.14</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258.18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10.23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农村合作经济</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0.23</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31.77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21.77</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21.77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森林生态效益补偿</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2130212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湿地保护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8.68</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8.68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8.68</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216.42</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11.96</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204.46</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109.01</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109.01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8.26</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99.15</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11.96</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87.19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3.04</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资源勘探工业信息等支出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工业和信息产业监管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2150599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其他工业和信息产业监管支出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52.45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52.45</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52.45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33.44</w:t>
            </w:r>
            <w:r>
              <w:rPr>
                <w:b/>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33.44</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33.44</w:t>
            </w: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9.05</w:t>
            </w:r>
            <w:r>
              <w:rPr>
                <w:b/>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9.05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3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329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9.05</w:t>
            </w:r>
            <w:r>
              <w:rPr>
                <w:color w:val="000000"/>
                <w:sz w:val="20"/>
              </w:rPr>
              <w:t xml:space="preserve"> </w:t>
            </w:r>
          </w:p>
        </w:tc>
        <w:tc>
          <w:tcPr>
            <w:tcW w:w="32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9.05</w:t>
            </w: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重庆市秀山土家族苗族自治县大溪乡人民政府（本级）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390.06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80.96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82.14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5.93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65.08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38.30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455.14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90.38</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32"/>
        <w:gridCol w:w="3243"/>
        <w:gridCol w:w="1684"/>
        <w:gridCol w:w="1685"/>
        <w:gridCol w:w="1685"/>
        <w:gridCol w:w="1685"/>
        <w:gridCol w:w="1750"/>
        <w:gridCol w:w="1814"/>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7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重庆市秀山土家族苗族自治县大溪乡人民政府（本级）</w:t>
            </w: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7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1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0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84"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20"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1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2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4"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1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07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81.30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81.30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81.30</w:t>
            </w:r>
            <w:r>
              <w:rPr>
                <w:b/>
                <w:color w:val="000000"/>
                <w:sz w:val="20"/>
              </w:rPr>
              <w:t xml:space="preserve"> </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15.00</w:t>
            </w:r>
            <w:r>
              <w:rPr>
                <w:b/>
                <w:color w:val="000000"/>
                <w:sz w:val="20"/>
              </w:rPr>
              <w:t xml:space="preserve"> </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rPr>
              <w:t xml:space="preserve"> </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农林水支出</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66.30</w:t>
            </w:r>
            <w:r>
              <w:rPr>
                <w:b/>
                <w:color w:val="000000"/>
                <w:sz w:val="20"/>
              </w:rPr>
              <w:t xml:space="preserve"> </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21366</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大中型水库库区基金安排的支出</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66.30</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66.30</w:t>
            </w:r>
            <w:r>
              <w:rPr>
                <w:b/>
                <w:color w:val="000000"/>
                <w:sz w:val="20"/>
              </w:rPr>
              <w:t xml:space="preserve"> </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83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2136601</w:t>
            </w:r>
          </w:p>
        </w:tc>
        <w:tc>
          <w:tcPr>
            <w:tcW w:w="32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基础设施建设和经济发展</w:t>
            </w:r>
          </w:p>
        </w:tc>
        <w:tc>
          <w:tcPr>
            <w:tcW w:w="16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66.30</w:t>
            </w: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66.30</w:t>
            </w:r>
            <w:r>
              <w:rPr>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7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66.30</w:t>
            </w:r>
            <w:r>
              <w:rPr>
                <w:color w:val="000000"/>
                <w:sz w:val="20"/>
              </w:rPr>
              <w:t xml:space="preserve"> </w:t>
            </w:r>
          </w:p>
        </w:tc>
        <w:tc>
          <w:tcPr>
            <w:tcW w:w="18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重庆市秀山土家族苗族自治县大溪乡人民政府（本级）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重庆市秀山土家族苗族自治县大溪乡人民政府（本级）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90.38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90.38</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10.00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rPr>
                              <w:rFonts w:hint="default"/>
                            </w:rPr>
                            <w:fldChar w:fldCharType="end"/>
                          </w:r>
                          <w:r>
                            <w:t xml:space="preserve"> </w:t>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P8+P2m4AQAAVAMAAA4AAAAAAAAAAQAgAAAAHwEAAGRycy9lMm9Eb2MueG1sUEsFBgAAAAAGAAYA&#10;WQEAAEk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rPr>
                        <w:rFonts w:hint="default"/>
                      </w:rP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3"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4DVRU&#10;2AAAAAoBAAAPAAAAAAAAAAEAIAAAACIAAABkcnMvZG93bnJldi54bWxQSwECFAAUAAAACACHTuJA&#10;piUkFa8BAAA5AwAADgAAAAAAAAABACAAAAAnAQAAZHJzL2Uyb0RvYy54bWxQSwUGAAAAAAYABgBZ&#10;AQAASAU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ascii="方正黑体_GBK" w:hAnsi="方正黑体_GBK" w:eastAsia="方正黑体_GBK" w:cs="方正黑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MTk3MWJmZjgxMDEyZTY4NmE5OWNiN2NmM2RkYjUifQ=="/>
  </w:docVars>
  <w:rsids>
    <w:rsidRoot w:val="00B03CCD"/>
    <w:rsid w:val="000F05E8"/>
    <w:rsid w:val="001D3BB7"/>
    <w:rsid w:val="002B254B"/>
    <w:rsid w:val="003047AE"/>
    <w:rsid w:val="00412466"/>
    <w:rsid w:val="00466C9B"/>
    <w:rsid w:val="00550ABE"/>
    <w:rsid w:val="00770383"/>
    <w:rsid w:val="007819D4"/>
    <w:rsid w:val="007B419D"/>
    <w:rsid w:val="007B55FB"/>
    <w:rsid w:val="007B7C4B"/>
    <w:rsid w:val="007D3D39"/>
    <w:rsid w:val="007D47F7"/>
    <w:rsid w:val="00807FF3"/>
    <w:rsid w:val="009068BB"/>
    <w:rsid w:val="00932948"/>
    <w:rsid w:val="00994AF7"/>
    <w:rsid w:val="009B67B8"/>
    <w:rsid w:val="009D2B67"/>
    <w:rsid w:val="00A566F9"/>
    <w:rsid w:val="00AD5165"/>
    <w:rsid w:val="00AF2751"/>
    <w:rsid w:val="00B010BC"/>
    <w:rsid w:val="00B03CCD"/>
    <w:rsid w:val="00B477B0"/>
    <w:rsid w:val="00B830F6"/>
    <w:rsid w:val="00B86497"/>
    <w:rsid w:val="00BC1C36"/>
    <w:rsid w:val="00BE2B89"/>
    <w:rsid w:val="00C10E9E"/>
    <w:rsid w:val="00C20C3E"/>
    <w:rsid w:val="00CA6D6D"/>
    <w:rsid w:val="00CD117C"/>
    <w:rsid w:val="00DF34ED"/>
    <w:rsid w:val="00E00ECA"/>
    <w:rsid w:val="00E2476D"/>
    <w:rsid w:val="00F00877"/>
    <w:rsid w:val="00F73F90"/>
    <w:rsid w:val="01474EBF"/>
    <w:rsid w:val="01F3521E"/>
    <w:rsid w:val="03B87EA0"/>
    <w:rsid w:val="03E3214F"/>
    <w:rsid w:val="044C50BA"/>
    <w:rsid w:val="05BC6D49"/>
    <w:rsid w:val="06194FF1"/>
    <w:rsid w:val="063E6E8F"/>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EFF2DE9"/>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6F80D2F"/>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512F0B"/>
    <w:rsid w:val="60C74F6C"/>
    <w:rsid w:val="61025A59"/>
    <w:rsid w:val="613D5BBC"/>
    <w:rsid w:val="61536C39"/>
    <w:rsid w:val="618E3A6C"/>
    <w:rsid w:val="62944DD7"/>
    <w:rsid w:val="6319381F"/>
    <w:rsid w:val="63C25DC5"/>
    <w:rsid w:val="63C62057"/>
    <w:rsid w:val="64571EF5"/>
    <w:rsid w:val="64FB113D"/>
    <w:rsid w:val="656152C6"/>
    <w:rsid w:val="6587477F"/>
    <w:rsid w:val="658C3A08"/>
    <w:rsid w:val="65C031CA"/>
    <w:rsid w:val="65CE6852"/>
    <w:rsid w:val="66267C04"/>
    <w:rsid w:val="663F505A"/>
    <w:rsid w:val="66D3744C"/>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12193</Words>
  <Characters>16788</Characters>
  <Lines>160</Lines>
  <Paragraphs>45</Paragraphs>
  <TotalTime>3</TotalTime>
  <ScaleCrop>false</ScaleCrop>
  <LinksUpToDate>false</LinksUpToDate>
  <CharactersWithSpaces>18978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2024-09-10T04:55:00Z</dcterms:created>
  <dc:creator>Administrator</dc:creator>
  <cp:lastModifiedBy>Administrator</cp:lastModifiedBy>
  <dcterms:modified xsi:type="dcterms:W3CDTF">2024-10-08T12:46:49Z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3B2A278ABBD448078CB7A153721FEC9F_13</vt:lpwstr>
  </property>
</Properties>
</file>