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重庆市秀山土家族苗族自治县海洋乡人民政府</w:t>
      </w:r>
      <w:r>
        <w:rPr>
          <w:rFonts w:hint="eastAsia" w:ascii="Times New Roman" w:hAnsi="Times New Roman" w:eastAsia="方正小标宋_GBK"/>
          <w:sz w:val="36"/>
          <w:szCs w:val="36"/>
          <w:lang w:eastAsia="zh-CN"/>
        </w:rPr>
        <w:t>（本级）</w:t>
      </w:r>
      <w:r>
        <w:rPr>
          <w:rFonts w:hint="default" w:ascii="Times New Roman" w:hAnsi="Times New Roman" w:eastAsia="方正小标宋_GBK"/>
          <w:sz w:val="36"/>
          <w:szCs w:val="36"/>
          <w:shd w:val="clear" w:color="auto" w:fill="FFFFFF"/>
        </w:rPr>
        <w:t>2023年度决算公开说明</w:t>
      </w:r>
    </w:p>
    <w:p>
      <w:pPr>
        <w:pStyle w:val="6"/>
        <w:spacing w:before="0" w:beforeAutospacing="0" w:after="0" w:afterAutospacing="0" w:line="560" w:lineRule="exact"/>
        <w:jc w:val="center"/>
        <w:rPr>
          <w:rFonts w:hint="default" w:ascii="Times New Roman" w:hAnsi="Times New Roman" w:eastAsia="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黑体_GBK"/>
          <w:b w:val="0"/>
          <w:bCs w:val="0"/>
          <w:sz w:val="32"/>
          <w:szCs w:val="32"/>
          <w:shd w:val="clear" w:color="auto" w:fill="FFFFFF"/>
        </w:rPr>
      </w:pPr>
      <w:r>
        <w:rPr>
          <w:rStyle w:val="8"/>
          <w:rFonts w:hint="default" w:ascii="Times New Roman" w:hAnsi="Times New Roman" w:eastAsia="方正黑体_GBK"/>
          <w:b w:val="0"/>
          <w:bCs w:val="0"/>
          <w:sz w:val="32"/>
          <w:szCs w:val="32"/>
          <w:shd w:val="clear" w:color="auto" w:fill="FFFFFF"/>
        </w:rPr>
        <w:t>一、</w:t>
      </w:r>
      <w:r>
        <w:rPr>
          <w:rStyle w:val="8"/>
          <w:rFonts w:hint="eastAsia" w:ascii="Times New Roman" w:hAnsi="Times New Roman" w:eastAsia="方正黑体_GBK"/>
          <w:b w:val="0"/>
          <w:bCs w:val="0"/>
          <w:sz w:val="32"/>
          <w:szCs w:val="32"/>
          <w:shd w:val="clear" w:color="auto" w:fill="FFFFFF"/>
          <w:lang w:eastAsia="zh-CN"/>
        </w:rPr>
        <w:t>单位</w:t>
      </w:r>
      <w:r>
        <w:rPr>
          <w:rStyle w:val="8"/>
          <w:rFonts w:hint="default" w:ascii="Times New Roman" w:hAnsi="Times New Roman" w:eastAsia="方正黑体_GBK"/>
          <w:b w:val="0"/>
          <w:bCs w:val="0"/>
          <w:sz w:val="32"/>
          <w:szCs w:val="32"/>
          <w:shd w:val="clear" w:color="auto" w:fill="FFFFFF"/>
        </w:rPr>
        <w:t>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bCs/>
          <w:sz w:val="32"/>
          <w:szCs w:val="32"/>
          <w:shd w:val="clear" w:color="auto" w:fill="FFFFFF"/>
        </w:rPr>
      </w:pPr>
      <w:r>
        <w:rPr>
          <w:rStyle w:val="8"/>
          <w:rFonts w:hint="default" w:ascii="Times New Roman" w:hAnsi="Times New Roman" w:eastAsia="方正仿宋_GBK"/>
          <w:b w:val="0"/>
          <w:bCs/>
          <w:sz w:val="32"/>
          <w:szCs w:val="32"/>
          <w:shd w:val="clear" w:color="auto" w:fill="FFFFFF"/>
        </w:rPr>
        <w:t>（一）职能职责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bCs/>
          <w:sz w:val="32"/>
          <w:szCs w:val="32"/>
          <w:shd w:val="clear" w:color="auto" w:fill="FFFFFF"/>
        </w:rPr>
      </w:pPr>
      <w:r>
        <w:rPr>
          <w:rStyle w:val="8"/>
          <w:rFonts w:hint="default" w:ascii="Times New Roman" w:hAnsi="Times New Roman" w:eastAsia="方正仿宋_GBK"/>
          <w:b w:val="0"/>
          <w:bCs/>
          <w:sz w:val="32"/>
          <w:szCs w:val="32"/>
          <w:shd w:val="clear" w:color="auto" w:fill="FFFFFF"/>
        </w:rPr>
        <w:t>（二）机构设置</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w:t>
      </w:r>
      <w:r>
        <w:rPr>
          <w:rFonts w:hint="default" w:ascii="Times New Roman" w:hAnsi="Times New Roman" w:eastAsia="方正仿宋_GBK"/>
          <w:b/>
          <w:color w:val="333333"/>
          <w:sz w:val="32"/>
          <w:szCs w:val="32"/>
          <w:shd w:val="clear" w:color="auto" w:fill="FFFFFF"/>
        </w:rPr>
        <w:t>党政办公室</w:t>
      </w:r>
      <w:r>
        <w:rPr>
          <w:rFonts w:hint="default" w:ascii="Times New Roman" w:hAnsi="Times New Roman" w:eastAsia="方正仿宋_GBK"/>
          <w:color w:val="333333"/>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w:t>
      </w:r>
      <w:r>
        <w:rPr>
          <w:rFonts w:hint="default" w:ascii="Times New Roman" w:hAnsi="Times New Roman" w:eastAsia="方正仿宋_GBK"/>
          <w:b/>
          <w:color w:val="333333"/>
          <w:sz w:val="32"/>
          <w:szCs w:val="32"/>
          <w:shd w:val="clear" w:color="auto" w:fill="FFFFFF"/>
        </w:rPr>
        <w:t>经济发展办公室（挂扶贫开发办公室、统计办公室、农村经营管理办公室牌子）</w:t>
      </w:r>
      <w:r>
        <w:rPr>
          <w:rFonts w:hint="default" w:ascii="Times New Roman" w:hAnsi="Times New Roman" w:eastAsia="方正仿宋_GBK"/>
          <w:color w:val="333333"/>
          <w:sz w:val="32"/>
          <w:szCs w:val="32"/>
          <w:shd w:val="clear" w:color="auto" w:fill="FFFFFF"/>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3.</w:t>
      </w:r>
      <w:r>
        <w:rPr>
          <w:rFonts w:hint="default" w:ascii="Times New Roman" w:hAnsi="Times New Roman" w:eastAsia="方正仿宋_GBK"/>
          <w:b/>
          <w:color w:val="333333"/>
          <w:sz w:val="32"/>
          <w:szCs w:val="32"/>
          <w:shd w:val="clear" w:color="auto" w:fill="FFFFFF"/>
        </w:rPr>
        <w:t>民政和社会事务办公室（挂卫生健康办公室牌子）</w:t>
      </w:r>
      <w:r>
        <w:rPr>
          <w:rFonts w:hint="default" w:ascii="Times New Roman" w:hAnsi="Times New Roman" w:eastAsia="方正仿宋_GBK"/>
          <w:color w:val="333333"/>
          <w:sz w:val="32"/>
          <w:szCs w:val="32"/>
          <w:shd w:val="clear" w:color="auto" w:fill="FFFFFF"/>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4.</w:t>
      </w:r>
      <w:r>
        <w:rPr>
          <w:rFonts w:hint="default" w:ascii="Times New Roman" w:hAnsi="Times New Roman" w:eastAsia="方正仿宋_GBK"/>
          <w:b/>
          <w:color w:val="333333"/>
          <w:sz w:val="32"/>
          <w:szCs w:val="32"/>
          <w:shd w:val="clear" w:color="auto" w:fill="FFFFFF"/>
        </w:rPr>
        <w:t>平安建设办公室</w:t>
      </w:r>
      <w:r>
        <w:rPr>
          <w:rFonts w:hint="default" w:ascii="Times New Roman" w:hAnsi="Times New Roman" w:eastAsia="方正仿宋_GBK"/>
          <w:color w:val="333333"/>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5.</w:t>
      </w:r>
      <w:r>
        <w:rPr>
          <w:rFonts w:hint="default" w:ascii="Times New Roman" w:hAnsi="Times New Roman" w:eastAsia="方正仿宋_GBK"/>
          <w:b/>
          <w:color w:val="333333"/>
          <w:sz w:val="32"/>
          <w:szCs w:val="32"/>
          <w:shd w:val="clear" w:color="auto" w:fill="FFFFFF"/>
        </w:rPr>
        <w:t>规划建设管理环保办公室</w:t>
      </w:r>
      <w:r>
        <w:rPr>
          <w:rFonts w:hint="default" w:ascii="Times New Roman" w:hAnsi="Times New Roman" w:eastAsia="方正仿宋_GBK"/>
          <w:color w:val="333333"/>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6.</w:t>
      </w:r>
      <w:r>
        <w:rPr>
          <w:rFonts w:hint="default" w:ascii="Times New Roman" w:hAnsi="Times New Roman" w:eastAsia="方正仿宋_GBK"/>
          <w:b/>
          <w:color w:val="333333"/>
          <w:sz w:val="32"/>
          <w:szCs w:val="32"/>
          <w:shd w:val="clear" w:color="auto" w:fill="FFFFFF"/>
        </w:rPr>
        <w:t>应急管理办公室</w:t>
      </w:r>
      <w:r>
        <w:rPr>
          <w:rFonts w:hint="default" w:ascii="Times New Roman" w:hAnsi="Times New Roman" w:eastAsia="方正仿宋_GBK"/>
          <w:color w:val="333333"/>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7.</w:t>
      </w:r>
      <w:r>
        <w:rPr>
          <w:rFonts w:hint="default" w:ascii="Times New Roman" w:hAnsi="Times New Roman" w:eastAsia="方正仿宋_GBK"/>
          <w:b/>
          <w:color w:val="333333"/>
          <w:sz w:val="32"/>
          <w:szCs w:val="32"/>
          <w:shd w:val="clear" w:color="auto" w:fill="FFFFFF"/>
        </w:rPr>
        <w:t>党建工作办公室</w:t>
      </w:r>
      <w:r>
        <w:rPr>
          <w:rFonts w:hint="default" w:ascii="Times New Roman" w:hAnsi="Times New Roman" w:eastAsia="方正仿宋_GBK"/>
          <w:color w:val="333333"/>
          <w:sz w:val="32"/>
          <w:szCs w:val="32"/>
          <w:shd w:val="clear" w:color="auto" w:fill="FFFFFF"/>
        </w:rPr>
        <w:t>。统筹负责基层党建、群团等工作。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8.</w:t>
      </w:r>
      <w:r>
        <w:rPr>
          <w:rFonts w:hint="default" w:ascii="Times New Roman" w:hAnsi="Times New Roman" w:eastAsia="方正仿宋_GBK"/>
          <w:b/>
          <w:color w:val="333333"/>
          <w:sz w:val="32"/>
          <w:szCs w:val="32"/>
          <w:shd w:val="clear" w:color="auto" w:fill="FFFFFF"/>
        </w:rPr>
        <w:t>人大办公室</w:t>
      </w:r>
      <w:r>
        <w:rPr>
          <w:rFonts w:hint="default" w:ascii="Times New Roman" w:hAnsi="Times New Roman" w:eastAsia="方正仿宋_GBK"/>
          <w:color w:val="333333"/>
          <w:sz w:val="32"/>
          <w:szCs w:val="32"/>
          <w:shd w:val="clear" w:color="auto" w:fill="FFFFFF"/>
        </w:rPr>
        <w:t>。主要负责在人大主席团的领导下处理人大日常事务，起草编写主席团文件、材料，会议准备、人代会筹备，资料立卷归档和保密工作。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9.</w:t>
      </w:r>
      <w:r>
        <w:rPr>
          <w:rFonts w:hint="default" w:ascii="Times New Roman" w:hAnsi="Times New Roman" w:eastAsia="方正仿宋_GBK"/>
          <w:b/>
          <w:color w:val="333333"/>
          <w:sz w:val="32"/>
          <w:szCs w:val="32"/>
          <w:shd w:val="clear" w:color="auto" w:fill="FFFFFF"/>
        </w:rPr>
        <w:t>纪委办公室</w:t>
      </w:r>
      <w:r>
        <w:rPr>
          <w:rFonts w:hint="default" w:ascii="Times New Roman" w:hAnsi="Times New Roman" w:eastAsia="方正仿宋_GBK"/>
          <w:color w:val="333333"/>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10.</w:t>
      </w:r>
      <w:r>
        <w:rPr>
          <w:rFonts w:hint="default" w:ascii="Times New Roman" w:hAnsi="Times New Roman" w:eastAsia="方正仿宋_GBK"/>
          <w:b/>
          <w:color w:val="333333"/>
          <w:sz w:val="32"/>
          <w:szCs w:val="32"/>
          <w:shd w:val="clear" w:color="auto" w:fill="FFFFFF"/>
        </w:rPr>
        <w:t>武装办公室</w:t>
      </w:r>
      <w:r>
        <w:rPr>
          <w:rFonts w:hint="default" w:ascii="Times New Roman" w:hAnsi="Times New Roman" w:eastAsia="方正仿宋_GBK"/>
          <w:color w:val="333333"/>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11.</w:t>
      </w:r>
      <w:r>
        <w:rPr>
          <w:rFonts w:hint="default" w:ascii="Times New Roman" w:hAnsi="Times New Roman" w:eastAsia="方正仿宋_GBK"/>
          <w:b/>
          <w:color w:val="333333"/>
          <w:sz w:val="32"/>
          <w:szCs w:val="32"/>
          <w:shd w:val="clear" w:color="auto" w:fill="FFFFFF"/>
        </w:rPr>
        <w:t>工会</w:t>
      </w:r>
      <w:r>
        <w:rPr>
          <w:rFonts w:hint="default" w:ascii="Times New Roman" w:hAnsi="Times New Roman" w:eastAsia="方正仿宋_GBK"/>
          <w:color w:val="333333"/>
          <w:sz w:val="32"/>
          <w:szCs w:val="32"/>
          <w:shd w:val="clear" w:color="auto" w:fill="FFFFFF"/>
        </w:rPr>
        <w:t>。主要职能是维护职工合法权益；参与职能、维护职能、建设职能和教育职能。</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12.</w:t>
      </w:r>
      <w:r>
        <w:rPr>
          <w:rFonts w:hint="default" w:ascii="Times New Roman" w:hAnsi="Times New Roman" w:eastAsia="方正仿宋_GBK"/>
          <w:b/>
          <w:color w:val="333333"/>
          <w:sz w:val="32"/>
          <w:szCs w:val="32"/>
          <w:shd w:val="clear" w:color="auto" w:fill="FFFFFF"/>
        </w:rPr>
        <w:t>团委</w:t>
      </w:r>
      <w:r>
        <w:rPr>
          <w:rFonts w:hint="default" w:ascii="Times New Roman" w:hAnsi="Times New Roman" w:eastAsia="方正仿宋_GBK"/>
          <w:color w:val="333333"/>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13.</w:t>
      </w:r>
      <w:r>
        <w:rPr>
          <w:rFonts w:hint="default" w:ascii="Times New Roman" w:hAnsi="Times New Roman" w:eastAsia="方正仿宋_GBK"/>
          <w:b/>
          <w:color w:val="333333"/>
          <w:sz w:val="32"/>
          <w:szCs w:val="32"/>
          <w:shd w:val="clear" w:color="auto" w:fill="FFFFFF"/>
        </w:rPr>
        <w:t>妇联</w:t>
      </w:r>
      <w:r>
        <w:rPr>
          <w:rFonts w:hint="default" w:ascii="Times New Roman" w:hAnsi="Times New Roman" w:eastAsia="方正仿宋_GBK"/>
          <w:color w:val="333333"/>
          <w:sz w:val="32"/>
          <w:szCs w:val="32"/>
          <w:shd w:val="clear" w:color="auto" w:fill="FFFFFF"/>
        </w:rPr>
        <w:t>。主要职责是代表和维护妇女利益，促进男女和平。</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val="0"/>
          <w:bCs/>
          <w:sz w:val="32"/>
          <w:szCs w:val="32"/>
          <w:shd w:val="clear" w:color="auto" w:fill="FFFFFF"/>
        </w:rPr>
      </w:pPr>
      <w:r>
        <w:rPr>
          <w:rStyle w:val="8"/>
          <w:rFonts w:hint="default" w:ascii="Times New Roman" w:hAnsi="Times New Roman" w:eastAsia="黑体"/>
          <w:b w:val="0"/>
          <w:bCs/>
          <w:sz w:val="32"/>
          <w:szCs w:val="32"/>
          <w:shd w:val="clear" w:color="auto" w:fill="FFFFFF"/>
        </w:rPr>
        <w:t>二、</w:t>
      </w:r>
      <w:r>
        <w:rPr>
          <w:rStyle w:val="8"/>
          <w:rFonts w:hint="eastAsia" w:ascii="Times New Roman" w:hAnsi="Times New Roman" w:eastAsia="黑体"/>
          <w:b w:val="0"/>
          <w:bCs/>
          <w:sz w:val="32"/>
          <w:szCs w:val="32"/>
          <w:shd w:val="clear" w:color="auto" w:fill="FFFFFF"/>
          <w:lang w:eastAsia="zh-CN"/>
        </w:rPr>
        <w:t>单位</w:t>
      </w:r>
      <w:r>
        <w:rPr>
          <w:rStyle w:val="8"/>
          <w:rFonts w:hint="default" w:ascii="Times New Roman" w:hAnsi="Times New Roman" w:eastAsia="黑体"/>
          <w:b w:val="0"/>
          <w:bCs/>
          <w:sz w:val="32"/>
          <w:szCs w:val="32"/>
          <w:shd w:val="clear" w:color="auto" w:fill="FFFFFF"/>
        </w:rPr>
        <w:t>决算情况说明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（一）收入支出决算总体情况说明</w:t>
      </w:r>
    </w:p>
    <w:p>
      <w:pPr>
        <w:pStyle w:val="6"/>
        <w:shd w:val="clear" w:color="auto" w:fill="FFFFFF"/>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lang w:bidi="ar"/>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2023年度收入总计1469.73万元，支出总计1469.73万元。收支较上年决算数减少1351.01万元，下降47.90%，</w:t>
      </w:r>
      <w:r>
        <w:rPr>
          <w:rFonts w:hint="default" w:ascii="Times New Roman" w:hAnsi="Times New Roman" w:eastAsia="方正仿宋_GBK"/>
          <w:sz w:val="32"/>
          <w:szCs w:val="32"/>
          <w:shd w:val="clear" w:color="auto" w:fill="FFFFFF"/>
          <w:lang w:bidi="ar"/>
        </w:rPr>
        <w:t xml:space="preserve">主要原因是是产业项目、基础设施建设项目等减少。 </w:t>
      </w:r>
    </w:p>
    <w:p>
      <w:pPr>
        <w:pStyle w:val="6"/>
        <w:shd w:val="clear" w:color="auto" w:fill="FFFFFF"/>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lang w:bidi="ar"/>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2023年度收入合计1455.10万元，较上年决算数减少1128.70万元，下降43.68%，</w:t>
      </w:r>
      <w:r>
        <w:rPr>
          <w:rFonts w:hint="default" w:ascii="Times New Roman" w:hAnsi="Times New Roman" w:eastAsia="方正仿宋_GBK"/>
          <w:sz w:val="32"/>
          <w:szCs w:val="32"/>
          <w:shd w:val="clear" w:color="auto" w:fill="FFFFFF"/>
          <w:lang w:bidi="ar"/>
        </w:rPr>
        <w:t>主要原因是是产业项目、基础设施建设项目等减少。</w:t>
      </w:r>
      <w:r>
        <w:rPr>
          <w:rFonts w:hint="default" w:ascii="Times New Roman" w:hAnsi="Times New Roman" w:eastAsia="方正仿宋_GBK"/>
          <w:sz w:val="32"/>
          <w:szCs w:val="32"/>
          <w:shd w:val="clear" w:color="auto" w:fill="FFFFFF"/>
        </w:rPr>
        <w:t>其中：财政拨款收入1455.10万元，占100.00%；事业收入0.00万元，占0.00%；经营收入0.00万元，占0.00%；其他收入0.00万元，占0.00%。此外，使用非财政拨款结余和专用结余0.00万元，年初结转和结余14.62万元。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1469.73</w:t>
      </w:r>
      <w:r>
        <w:rPr>
          <w:rFonts w:hint="default" w:ascii="Times New Roman" w:hAnsi="Times New Roman" w:eastAsia="方正仿宋_GBK"/>
          <w:sz w:val="32"/>
          <w:szCs w:val="32"/>
          <w:shd w:val="clear" w:color="auto" w:fill="FFFFFF"/>
        </w:rPr>
        <w:t>万元，较上年决算数减少1351.01万元，下降47.90%，</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是产业项目、基础设施建设项目等减少。</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488.63</w:t>
      </w:r>
      <w:r>
        <w:rPr>
          <w:rFonts w:hint="default" w:ascii="Times New Roman" w:hAnsi="Times New Roman" w:eastAsia="方正仿宋_GBK"/>
          <w:sz w:val="32"/>
          <w:szCs w:val="32"/>
          <w:shd w:val="clear" w:color="auto" w:fill="FFFFFF"/>
        </w:rPr>
        <w:t>万元，占33.25%；项目支出</w:t>
      </w:r>
      <w:r>
        <w:rPr>
          <w:rFonts w:hint="default" w:ascii="Times New Roman" w:hAnsi="Times New Roman" w:eastAsia="方正仿宋_GBK"/>
          <w:sz w:val="32"/>
          <w:szCs w:val="32"/>
        </w:rPr>
        <w:t>981.10</w:t>
      </w:r>
      <w:r>
        <w:rPr>
          <w:rFonts w:hint="default" w:ascii="Times New Roman" w:hAnsi="Times New Roman" w:eastAsia="方正仿宋_GBK"/>
          <w:sz w:val="32"/>
          <w:szCs w:val="32"/>
          <w:shd w:val="clear" w:color="auto" w:fill="FFFFFF"/>
        </w:rPr>
        <w:t>万元，占66.75%；经营支出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2023年度年末结转和结余0.00万元，较上年决算数无增减，主要原因是2023年度无结转结余情况。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2023年度财政拨款收、支总计1455.10万元。与2022年相比，财政拨款收、支总计各减少1128.70万元，下降43.68%。</w:t>
      </w:r>
      <w:r>
        <w:rPr>
          <w:rFonts w:hint="default" w:ascii="Times New Roman" w:hAnsi="Times New Roman" w:eastAsia="方正仿宋_GBK"/>
          <w:sz w:val="32"/>
          <w:szCs w:val="32"/>
          <w:shd w:val="clear" w:color="auto" w:fill="FFFFFF"/>
          <w:lang w:bidi="ar"/>
        </w:rPr>
        <w:t>主要原因是落实政府过紧日子政策。</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1448.35</w:t>
      </w:r>
      <w:r>
        <w:rPr>
          <w:rFonts w:hint="default" w:ascii="Times New Roman" w:hAnsi="Times New Roman" w:eastAsia="方正仿宋_GBK"/>
          <w:sz w:val="32"/>
          <w:szCs w:val="32"/>
          <w:shd w:val="clear" w:color="auto" w:fill="FFFFFF"/>
        </w:rPr>
        <w:t>万元，较上年决算数减少1095.91万元，下降43.07%。</w:t>
      </w:r>
      <w:r>
        <w:rPr>
          <w:rFonts w:hint="default" w:ascii="Times New Roman" w:hAnsi="Times New Roman" w:eastAsia="方正仿宋_GBK"/>
          <w:sz w:val="32"/>
          <w:szCs w:val="32"/>
          <w:shd w:val="clear" w:color="auto" w:fill="FFFFFF"/>
          <w:lang w:bidi="ar"/>
        </w:rPr>
        <w:t>主要原因是工程项目类减少。</w:t>
      </w:r>
      <w:r>
        <w:rPr>
          <w:rFonts w:hint="default" w:ascii="Times New Roman" w:hAnsi="Times New Roman" w:eastAsia="方正仿宋_GBK"/>
          <w:sz w:val="32"/>
          <w:szCs w:val="32"/>
          <w:shd w:val="clear" w:color="auto" w:fill="FFFFFF"/>
        </w:rPr>
        <w:t>较年初预算数增加936.27万元，增长182.84%。</w:t>
      </w:r>
      <w:r>
        <w:rPr>
          <w:rFonts w:hint="default" w:ascii="Times New Roman" w:hAnsi="Times New Roman" w:eastAsia="方正仿宋_GBK"/>
          <w:sz w:val="32"/>
          <w:szCs w:val="32"/>
          <w:shd w:val="clear" w:color="auto" w:fill="FFFFFF"/>
          <w:lang w:bidi="ar"/>
        </w:rPr>
        <w:t>主要原因是人员政策性增资、优抚对象补贴增加等，工程项目预算增加。</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2023年度一般公共预算财政拨款支出1448.35万元，较上年决算数减少1095.91万元，下降43.07%。</w:t>
      </w:r>
      <w:r>
        <w:rPr>
          <w:rFonts w:hint="default" w:ascii="Times New Roman" w:hAnsi="Times New Roman" w:eastAsia="方正仿宋_GBK"/>
          <w:sz w:val="32"/>
          <w:szCs w:val="32"/>
          <w:shd w:val="clear" w:color="auto" w:fill="FFFFFF"/>
          <w:lang w:bidi="ar"/>
        </w:rPr>
        <w:t>主要原因是是产业项目、基础设施建设项目等减少。</w:t>
      </w:r>
      <w:r>
        <w:rPr>
          <w:rFonts w:hint="default" w:ascii="Times New Roman" w:hAnsi="Times New Roman" w:eastAsia="方正仿宋_GBK"/>
          <w:sz w:val="32"/>
          <w:szCs w:val="32"/>
          <w:shd w:val="clear" w:color="auto" w:fill="FFFFFF"/>
        </w:rPr>
        <w:t>较年初预算数增加768.41万元，增长113.01%。</w:t>
      </w:r>
      <w:r>
        <w:rPr>
          <w:rFonts w:hint="default" w:ascii="Times New Roman" w:hAnsi="Times New Roman" w:eastAsia="方正仿宋_GBK"/>
          <w:sz w:val="32"/>
          <w:szCs w:val="32"/>
          <w:shd w:val="clear" w:color="auto" w:fill="FFFFFF"/>
          <w:lang w:bidi="ar"/>
        </w:rPr>
        <w:t>主要原因是人员政策性增资、优抚对象补贴增加等，工程项目预算增加。</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 xml:space="preserve">2023年度年末一般公共预算财政拨款结转和结余0.00万元，较上年决算数无增减，主要原因是2023年资金已使用完，无结转结余。 </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shd w:val="clear" w:color="auto" w:fill="FFFFFF"/>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（1）一般公共服务支出393.34万元，占27.16%，较年初预算数增加9.93万元，增长2.59%，主要原因是2023年人员调入，人员政策性增资。</w:t>
      </w:r>
    </w:p>
    <w:p>
      <w:pPr>
        <w:pStyle w:val="6"/>
        <w:shd w:val="clear" w:color="auto" w:fill="FFFFFF"/>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（2）国防支出3.00万元，占0.21%，较年初预算数增加3.00万元，增长100.00%，</w:t>
      </w:r>
      <w:r>
        <w:rPr>
          <w:rFonts w:hint="default" w:ascii="Times New Roman" w:hAnsi="Times New Roman" w:eastAsia="方正仿宋_GBK"/>
          <w:sz w:val="32"/>
          <w:szCs w:val="32"/>
          <w:shd w:val="clear" w:color="auto" w:fill="FFFFFF"/>
          <w:lang w:bidi="ar"/>
        </w:rPr>
        <w:t>主要原因是年中追加预算。</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（3）公共安全支出4.48万元，占0.31%，较年初预算数增加4.48万元，增长100.00%，</w:t>
      </w:r>
      <w:r>
        <w:rPr>
          <w:rFonts w:hint="default" w:ascii="Times New Roman" w:hAnsi="Times New Roman" w:eastAsia="方正仿宋_GBK"/>
          <w:color w:val="333333"/>
          <w:sz w:val="32"/>
          <w:szCs w:val="32"/>
          <w:shd w:val="clear" w:color="auto" w:fill="FFFFFF"/>
        </w:rPr>
        <w:t>主要原因是年中追加安排平安建设经费。</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（4）社会保障与就业支出65.99万元，占4.56%，较年初预算数减少1.67万元，下降2.47%主要原因是2023年度人员退休，经费减少。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21.98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1.52</w:t>
      </w:r>
      <w:r>
        <w:rPr>
          <w:rFonts w:hint="default" w:ascii="Times New Roman" w:hAnsi="Times New Roman" w:eastAsia="方正仿宋_GBK"/>
          <w:sz w:val="32"/>
          <w:szCs w:val="32"/>
          <w:shd w:val="clear" w:color="auto" w:fill="FFFFFF"/>
        </w:rPr>
        <w:t>%，较年初预算数增加6.00万元，增长37.55%，</w:t>
      </w:r>
      <w:r>
        <w:rPr>
          <w:rFonts w:hint="default" w:ascii="Times New Roman" w:hAnsi="Times New Roman" w:eastAsia="方正仿宋_GBK"/>
          <w:color w:val="333333"/>
          <w:sz w:val="32"/>
          <w:szCs w:val="32"/>
          <w:shd w:val="clear" w:color="auto" w:fill="FFFFFF"/>
          <w:lang w:bidi="ar"/>
        </w:rPr>
        <w:t xml:space="preserve">主要原因是人员政策性增资。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（6）节能环保支出</w:t>
      </w:r>
      <w:r>
        <w:rPr>
          <w:rFonts w:hint="default" w:ascii="Times New Roman" w:hAnsi="Times New Roman" w:eastAsia="方正仿宋_GBK"/>
          <w:sz w:val="32"/>
          <w:szCs w:val="32"/>
        </w:rPr>
        <w:t>50.00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3.45</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农村环境保护、农村基础设施补短板项目支出增加。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（7）城乡社区支出</w:t>
      </w:r>
      <w:r>
        <w:rPr>
          <w:rFonts w:hint="default" w:ascii="Times New Roman" w:hAnsi="Times New Roman" w:eastAsia="方正仿宋_GBK"/>
          <w:sz w:val="32"/>
          <w:szCs w:val="32"/>
        </w:rPr>
        <w:t>48.00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3.31</w:t>
      </w:r>
      <w:r>
        <w:rPr>
          <w:rFonts w:hint="default" w:ascii="Times New Roman" w:hAnsi="Times New Roman" w:eastAsia="方正仿宋_GBK"/>
          <w:sz w:val="32"/>
          <w:szCs w:val="32"/>
          <w:shd w:val="clear" w:color="auto" w:fill="FFFFFF"/>
        </w:rPr>
        <w:t>%，较年初预算数增加48.00万元，增长100.00%，</w:t>
      </w:r>
      <w:r>
        <w:rPr>
          <w:rFonts w:hint="default" w:ascii="Times New Roman" w:hAnsi="Times New Roman" w:eastAsia="方正仿宋_GBK"/>
          <w:color w:val="333333"/>
          <w:sz w:val="32"/>
          <w:szCs w:val="32"/>
          <w:shd w:val="clear" w:color="auto" w:fill="FFFFFF"/>
          <w:lang w:bidi="ar"/>
        </w:rPr>
        <w:t>主要原因是年中人员增加。</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lang w:bidi="ar"/>
        </w:rPr>
        <w:t>（8）农林水支出</w:t>
      </w:r>
      <w:r>
        <w:rPr>
          <w:rFonts w:hint="default" w:ascii="Times New Roman" w:hAnsi="Times New Roman" w:eastAsia="方正仿宋_GBK"/>
          <w:sz w:val="32"/>
          <w:szCs w:val="32"/>
          <w:lang w:bidi="ar"/>
        </w:rPr>
        <w:t>724.89</w:t>
      </w:r>
      <w:r>
        <w:rPr>
          <w:rFonts w:hint="default" w:ascii="Times New Roman" w:hAnsi="Times New Roman" w:eastAsia="方正仿宋_GBK"/>
          <w:sz w:val="32"/>
          <w:szCs w:val="32"/>
          <w:shd w:val="clear" w:color="auto" w:fill="FFFFFF"/>
          <w:lang w:bidi="ar"/>
        </w:rPr>
        <w:t>万元，占</w:t>
      </w:r>
      <w:r>
        <w:rPr>
          <w:rFonts w:hint="default" w:ascii="Times New Roman" w:hAnsi="Times New Roman" w:eastAsia="方正仿宋_GBK"/>
          <w:sz w:val="32"/>
          <w:szCs w:val="32"/>
          <w:lang w:bidi="ar"/>
        </w:rPr>
        <w:t>50.05</w:t>
      </w:r>
      <w:r>
        <w:rPr>
          <w:rFonts w:hint="default" w:ascii="Times New Roman" w:hAnsi="Times New Roman" w:eastAsia="方正仿宋_GBK"/>
          <w:sz w:val="32"/>
          <w:szCs w:val="32"/>
          <w:shd w:val="clear" w:color="auto" w:fill="FFFFFF"/>
          <w:lang w:bidi="ar"/>
        </w:rPr>
        <w:t>%，较年初预算数增加600.62万元，增长483.32%，</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主要原因是涉农补助项目增加。</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（9）自然资源海洋气象等支出44.74万元，占3.09%，较年初预算数增加44.74万元，增长100.00%，</w:t>
      </w:r>
      <w:r>
        <w:rPr>
          <w:rFonts w:hint="default" w:ascii="Times New Roman" w:hAnsi="Times New Roman" w:eastAsia="方正仿宋_GBK"/>
          <w:color w:val="333333"/>
          <w:sz w:val="32"/>
          <w:szCs w:val="32"/>
          <w:shd w:val="clear" w:color="auto" w:fill="FFFFFF"/>
          <w:lang w:bidi="ar"/>
        </w:rPr>
        <w:t>主要原因是应对自然环境变化。</w:t>
      </w:r>
    </w:p>
    <w:p>
      <w:pPr>
        <w:spacing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lang w:bidi="ar"/>
        </w:rPr>
        <w:t>（10）</w:t>
      </w:r>
      <w:r>
        <w:rPr>
          <w:rFonts w:hint="default" w:ascii="Times New Roman" w:hAnsi="Times New Roman" w:eastAsia="方正仿宋_GBK"/>
          <w:sz w:val="32"/>
          <w:szCs w:val="32"/>
          <w:lang w:bidi="ar"/>
        </w:rPr>
        <w:t>住房保障支出32.58</w:t>
      </w:r>
      <w:r>
        <w:rPr>
          <w:rFonts w:hint="default" w:ascii="Times New Roman" w:hAnsi="Times New Roman" w:eastAsia="方正仿宋_GBK"/>
          <w:sz w:val="32"/>
          <w:szCs w:val="32"/>
          <w:shd w:val="clear" w:color="auto" w:fill="FFFFFF"/>
          <w:lang w:bidi="ar"/>
        </w:rPr>
        <w:t>万元，占</w:t>
      </w:r>
      <w:r>
        <w:rPr>
          <w:rFonts w:hint="default" w:ascii="Times New Roman" w:hAnsi="Times New Roman" w:eastAsia="方正仿宋_GBK"/>
          <w:sz w:val="32"/>
          <w:szCs w:val="32"/>
          <w:lang w:bidi="ar"/>
        </w:rPr>
        <w:t>2.25</w:t>
      </w:r>
      <w:r>
        <w:rPr>
          <w:rFonts w:hint="default" w:ascii="Times New Roman" w:hAnsi="Times New Roman" w:eastAsia="方正仿宋_GBK"/>
          <w:sz w:val="32"/>
          <w:szCs w:val="32"/>
          <w:shd w:val="clear" w:color="auto" w:fill="FFFFFF"/>
          <w:lang w:bidi="ar"/>
        </w:rPr>
        <w:t>%，较年初预算数增加2.41万元，增长7.99%，主</w:t>
      </w:r>
      <w:r>
        <w:rPr>
          <w:rFonts w:hint="default" w:ascii="Times New Roman" w:hAnsi="Times New Roman" w:eastAsia="方正仿宋_GBK"/>
          <w:color w:val="333333"/>
          <w:sz w:val="32"/>
          <w:szCs w:val="32"/>
          <w:shd w:val="clear" w:color="auto" w:fill="FFFFFF"/>
          <w:lang w:bidi="ar"/>
        </w:rPr>
        <w:t xml:space="preserve">主要原因是人员增减变动。  </w:t>
      </w:r>
    </w:p>
    <w:p>
      <w:pPr>
        <w:spacing w:line="56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lang w:bidi="ar"/>
        </w:rPr>
        <w:t>（11）</w:t>
      </w:r>
      <w:r>
        <w:rPr>
          <w:rFonts w:hint="default" w:ascii="Times New Roman" w:hAnsi="Times New Roman" w:eastAsia="方正仿宋_GBK"/>
          <w:sz w:val="32"/>
          <w:szCs w:val="32"/>
          <w:lang w:bidi="ar"/>
        </w:rPr>
        <w:t>灾害防治及应急管理支出59.35</w:t>
      </w:r>
      <w:r>
        <w:rPr>
          <w:rFonts w:hint="default" w:ascii="Times New Roman" w:hAnsi="Times New Roman" w:eastAsia="方正仿宋_GBK"/>
          <w:sz w:val="32"/>
          <w:szCs w:val="32"/>
          <w:shd w:val="clear" w:color="auto" w:fill="FFFFFF"/>
          <w:lang w:bidi="ar"/>
        </w:rPr>
        <w:t>万元，占</w:t>
      </w:r>
      <w:r>
        <w:rPr>
          <w:rFonts w:hint="default" w:ascii="Times New Roman" w:hAnsi="Times New Roman" w:eastAsia="方正仿宋_GBK"/>
          <w:sz w:val="32"/>
          <w:szCs w:val="32"/>
          <w:lang w:bidi="ar"/>
        </w:rPr>
        <w:t>4.10</w:t>
      </w:r>
      <w:r>
        <w:rPr>
          <w:rFonts w:hint="default" w:ascii="Times New Roman" w:hAnsi="Times New Roman" w:eastAsia="方正仿宋_GBK"/>
          <w:sz w:val="32"/>
          <w:szCs w:val="32"/>
          <w:shd w:val="clear" w:color="auto" w:fill="FFFFFF"/>
          <w:lang w:bidi="ar"/>
        </w:rPr>
        <w:t>%，较年初预算数增加55.90万元，增长1620.29%，</w:t>
      </w:r>
      <w:r>
        <w:rPr>
          <w:rFonts w:hint="default" w:ascii="Times New Roman" w:hAnsi="Times New Roman" w:eastAsia="方正仿宋_GBK"/>
          <w:color w:val="333333"/>
          <w:sz w:val="32"/>
          <w:szCs w:val="32"/>
          <w:shd w:val="clear" w:color="auto" w:fill="FFFFFF"/>
          <w:lang w:bidi="ar"/>
        </w:rPr>
        <w:t>主要原因是年中追加安排应急预算。</w:t>
      </w:r>
    </w:p>
    <w:p>
      <w:pPr>
        <w:spacing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lang w:bidi="ar"/>
        </w:rPr>
        <w:t>（12）</w:t>
      </w:r>
      <w:r>
        <w:rPr>
          <w:rFonts w:hint="default" w:ascii="Times New Roman" w:hAnsi="Times New Roman" w:eastAsia="方正仿宋_GBK"/>
          <w:sz w:val="32"/>
          <w:szCs w:val="32"/>
          <w:lang w:bidi="ar"/>
        </w:rPr>
        <w:t>其他支出0.00</w:t>
      </w:r>
      <w:r>
        <w:rPr>
          <w:rFonts w:hint="default" w:ascii="Times New Roman" w:hAnsi="Times New Roman" w:eastAsia="方正仿宋_GBK"/>
          <w:sz w:val="32"/>
          <w:szCs w:val="32"/>
          <w:shd w:val="clear" w:color="auto" w:fill="FFFFFF"/>
          <w:lang w:bidi="ar"/>
        </w:rPr>
        <w:t>万元，占</w:t>
      </w:r>
      <w:r>
        <w:rPr>
          <w:rFonts w:hint="default" w:ascii="Times New Roman" w:hAnsi="Times New Roman" w:eastAsia="方正仿宋_GBK"/>
          <w:sz w:val="32"/>
          <w:szCs w:val="32"/>
          <w:lang w:bidi="ar"/>
        </w:rPr>
        <w:t>0.00</w:t>
      </w:r>
      <w:r>
        <w:rPr>
          <w:rFonts w:hint="default" w:ascii="Times New Roman" w:hAnsi="Times New Roman" w:eastAsia="方正仿宋_GBK"/>
          <w:sz w:val="32"/>
          <w:szCs w:val="32"/>
          <w:shd w:val="clear" w:color="auto" w:fill="FFFFFF"/>
          <w:lang w:bidi="ar"/>
        </w:rPr>
        <w:t>%，较年初预算数减少5.00万元，下降100.00%，</w:t>
      </w:r>
      <w:r>
        <w:rPr>
          <w:rFonts w:hint="default" w:ascii="Times New Roman" w:hAnsi="Times New Roman" w:eastAsia="方正仿宋_GBK"/>
          <w:sz w:val="32"/>
          <w:szCs w:val="32"/>
          <w:lang w:bidi="ar"/>
        </w:rPr>
        <w:t>主要原因是本单位2023年度未发生其他支出。</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（四）一般公共预算财政拨款基本支出决算情况说明</w:t>
      </w:r>
    </w:p>
    <w:p>
      <w:pPr>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lang w:bidi="ar"/>
        </w:rPr>
        <w:t>2023年度一般公共财政拨款基本支出</w:t>
      </w:r>
      <w:r>
        <w:rPr>
          <w:rFonts w:hint="default" w:ascii="Times New Roman" w:hAnsi="Times New Roman" w:eastAsia="方正仿宋_GBK"/>
          <w:sz w:val="32"/>
          <w:szCs w:val="32"/>
          <w:lang w:bidi="ar"/>
        </w:rPr>
        <w:t>488.63</w:t>
      </w:r>
      <w:r>
        <w:rPr>
          <w:rFonts w:hint="default" w:ascii="Times New Roman" w:hAnsi="Times New Roman" w:eastAsia="方正仿宋_GBK"/>
          <w:sz w:val="32"/>
          <w:szCs w:val="32"/>
          <w:shd w:val="clear" w:color="auto" w:fill="FFFFFF"/>
          <w:lang w:bidi="ar"/>
        </w:rPr>
        <w:t>万元。其中：人员经费</w:t>
      </w:r>
      <w:r>
        <w:rPr>
          <w:rFonts w:hint="default" w:ascii="Times New Roman" w:hAnsi="Times New Roman" w:eastAsia="方正仿宋_GBK"/>
          <w:sz w:val="32"/>
          <w:szCs w:val="32"/>
          <w:lang w:bidi="ar"/>
        </w:rPr>
        <w:t>412.39</w:t>
      </w:r>
      <w:r>
        <w:rPr>
          <w:rFonts w:hint="default" w:ascii="Times New Roman" w:hAnsi="Times New Roman" w:eastAsia="方正仿宋_GBK"/>
          <w:sz w:val="32"/>
          <w:szCs w:val="32"/>
          <w:shd w:val="clear" w:color="auto" w:fill="FFFFFF"/>
          <w:lang w:bidi="ar"/>
        </w:rPr>
        <w:t>万元，较上年决算数减少366.04万元，下降47.02%，</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人员变动，工资调资。</w:t>
      </w:r>
      <w:r>
        <w:rPr>
          <w:rFonts w:hint="default" w:ascii="Times New Roman" w:hAnsi="Times New Roman" w:eastAsia="方正仿宋_GBK"/>
          <w:sz w:val="32"/>
          <w:szCs w:val="32"/>
          <w:lang w:bidi="ar"/>
        </w:rPr>
        <w:t>人员经费用途主要包括</w:t>
      </w:r>
      <w:r>
        <w:rPr>
          <w:rFonts w:hint="default" w:ascii="Times New Roman" w:hAnsi="Times New Roman" w:eastAsia="方正仿宋_GBK"/>
          <w:sz w:val="32"/>
          <w:szCs w:val="32"/>
          <w:shd w:val="clear" w:color="auto" w:fill="FFFFFF"/>
          <w:lang w:bidi="ar"/>
        </w:rPr>
        <w:t>基本工资、津贴补贴、奖金、社会保障缴费等</w:t>
      </w:r>
      <w:r>
        <w:rPr>
          <w:rFonts w:hint="default" w:ascii="Times New Roman" w:hAnsi="Times New Roman" w:eastAsia="方正仿宋"/>
          <w:color w:val="333333"/>
          <w:sz w:val="32"/>
          <w:szCs w:val="32"/>
          <w:shd w:val="clear" w:color="auto" w:fill="FFFFFF"/>
          <w:lang w:bidi="ar"/>
        </w:rPr>
        <w:t>。</w:t>
      </w:r>
      <w:r>
        <w:rPr>
          <w:rFonts w:hint="default" w:ascii="Times New Roman" w:hAnsi="Times New Roman" w:eastAsia="方正仿宋_GBK"/>
          <w:sz w:val="32"/>
          <w:szCs w:val="32"/>
          <w:shd w:val="clear" w:color="auto" w:fill="FFFFFF"/>
          <w:lang w:bidi="ar"/>
        </w:rPr>
        <w:t>公用经费</w:t>
      </w:r>
      <w:r>
        <w:rPr>
          <w:rFonts w:hint="default" w:ascii="Times New Roman" w:hAnsi="Times New Roman" w:eastAsia="方正仿宋_GBK"/>
          <w:sz w:val="32"/>
          <w:szCs w:val="32"/>
          <w:lang w:bidi="ar"/>
        </w:rPr>
        <w:t>76.24</w:t>
      </w:r>
      <w:r>
        <w:rPr>
          <w:rFonts w:hint="default" w:ascii="Times New Roman" w:hAnsi="Times New Roman" w:eastAsia="方正仿宋_GBK"/>
          <w:sz w:val="32"/>
          <w:szCs w:val="32"/>
          <w:shd w:val="clear" w:color="auto" w:fill="FFFFFF"/>
          <w:lang w:bidi="ar"/>
        </w:rPr>
        <w:t>万元，较上年决算数减少38.80万元，下降33.73%，</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办公费、印刷费、水电费等减少。</w:t>
      </w:r>
      <w:r>
        <w:rPr>
          <w:rFonts w:hint="default" w:ascii="Times New Roman" w:hAnsi="Times New Roman" w:eastAsia="方正仿宋_GBK"/>
          <w:sz w:val="32"/>
          <w:szCs w:val="32"/>
          <w:lang w:bidi="ar"/>
        </w:rPr>
        <w:t>公用经费用途主要包括</w:t>
      </w:r>
      <w:r>
        <w:rPr>
          <w:rFonts w:hint="default" w:ascii="Times New Roman" w:hAnsi="Times New Roman" w:eastAsia="方正仿宋_GBK"/>
          <w:sz w:val="32"/>
          <w:szCs w:val="32"/>
          <w:shd w:val="clear" w:color="auto" w:fill="FFFFFF"/>
          <w:lang w:bidi="ar"/>
        </w:rPr>
        <w:t>办公费、印刷费、咨询费、手续费等。</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（五）政府性基金预算收支决算情况说明</w:t>
      </w:r>
    </w:p>
    <w:p>
      <w:pPr>
        <w:spacing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bidi="ar"/>
        </w:rPr>
        <w:t>2023年度政府性基金预算财政拨款年初结转结余</w:t>
      </w:r>
      <w:r>
        <w:rPr>
          <w:rFonts w:hint="default" w:ascii="Times New Roman" w:hAnsi="Times New Roman" w:eastAsia="方正仿宋_GBK"/>
          <w:sz w:val="32"/>
          <w:szCs w:val="32"/>
          <w:lang w:bidi="ar"/>
        </w:rPr>
        <w:t>0.00</w:t>
      </w:r>
      <w:r>
        <w:rPr>
          <w:rFonts w:hint="default" w:ascii="Times New Roman" w:hAnsi="Times New Roman" w:eastAsia="方正仿宋_GBK"/>
          <w:sz w:val="32"/>
          <w:szCs w:val="32"/>
          <w:shd w:val="clear" w:color="auto" w:fill="FFFFFF"/>
          <w:lang w:bidi="ar"/>
        </w:rPr>
        <w:t>万元，年末结转结余</w:t>
      </w:r>
      <w:r>
        <w:rPr>
          <w:rFonts w:hint="default" w:ascii="Times New Roman" w:hAnsi="Times New Roman" w:eastAsia="方正仿宋_GBK"/>
          <w:sz w:val="32"/>
          <w:szCs w:val="32"/>
          <w:lang w:bidi="ar"/>
        </w:rPr>
        <w:t>0.00</w:t>
      </w:r>
      <w:r>
        <w:rPr>
          <w:rFonts w:hint="default" w:ascii="Times New Roman" w:hAnsi="Times New Roman" w:eastAsia="方正仿宋_GBK"/>
          <w:sz w:val="32"/>
          <w:szCs w:val="32"/>
          <w:shd w:val="clear" w:color="auto" w:fill="FFFFFF"/>
          <w:lang w:bidi="ar"/>
        </w:rPr>
        <w:t>万元。本年收入</w:t>
      </w:r>
      <w:r>
        <w:rPr>
          <w:rFonts w:hint="default" w:ascii="Times New Roman" w:hAnsi="Times New Roman" w:eastAsia="方正仿宋_GBK"/>
          <w:sz w:val="32"/>
          <w:szCs w:val="32"/>
          <w:lang w:bidi="ar"/>
        </w:rPr>
        <w:t>6.75</w:t>
      </w:r>
      <w:r>
        <w:rPr>
          <w:rFonts w:hint="default" w:ascii="Times New Roman" w:hAnsi="Times New Roman" w:eastAsia="方正仿宋_GBK"/>
          <w:sz w:val="32"/>
          <w:szCs w:val="32"/>
          <w:shd w:val="clear" w:color="auto" w:fill="FFFFFF"/>
          <w:lang w:bidi="ar"/>
        </w:rPr>
        <w:t>万元，较上年决算数减少32.80万元，下降82.93%，</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减少了其他国有土地使用权出让收入安排。本年支出</w:t>
      </w:r>
      <w:r>
        <w:rPr>
          <w:rFonts w:hint="default" w:ascii="Times New Roman" w:hAnsi="Times New Roman" w:eastAsia="方正仿宋_GBK"/>
          <w:sz w:val="32"/>
          <w:szCs w:val="32"/>
          <w:lang w:bidi="ar"/>
        </w:rPr>
        <w:t>6.75</w:t>
      </w:r>
      <w:r>
        <w:rPr>
          <w:rFonts w:hint="default" w:ascii="Times New Roman" w:hAnsi="Times New Roman" w:eastAsia="方正仿宋_GBK"/>
          <w:sz w:val="32"/>
          <w:szCs w:val="32"/>
          <w:shd w:val="clear" w:color="auto" w:fill="FFFFFF"/>
          <w:lang w:bidi="ar"/>
        </w:rPr>
        <w:t>万元，较上年决算数减少32.80万元，下降82.93%，</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是其他国有土地使用权出让收入安排的支出减少。</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（六）国有资本经营预算财政拨款支出决算情况说明</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2023年度无国有资本经营预算财政拨款支出。</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黑体"/>
          <w:b w:val="0"/>
          <w:bCs/>
          <w:sz w:val="32"/>
          <w:szCs w:val="32"/>
          <w:shd w:val="clear" w:color="auto" w:fill="FFFFFF"/>
        </w:rPr>
      </w:pPr>
      <w:r>
        <w:rPr>
          <w:rStyle w:val="8"/>
          <w:rFonts w:hint="default" w:ascii="Times New Roman" w:hAnsi="Times New Roman" w:eastAsia="黑体"/>
          <w:b w:val="0"/>
          <w:bCs/>
          <w:sz w:val="32"/>
          <w:szCs w:val="32"/>
          <w:shd w:val="clear" w:color="auto" w:fill="FFFFFF"/>
        </w:rPr>
        <w:t>三、“三公”经费情况说明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9.59</w:t>
      </w:r>
      <w:r>
        <w:rPr>
          <w:rFonts w:hint="default" w:ascii="Times New Roman" w:hAnsi="Times New Roman" w:eastAsia="方正仿宋_GBK"/>
          <w:sz w:val="32"/>
          <w:szCs w:val="32"/>
          <w:shd w:val="clear" w:color="auto" w:fill="FFFFFF"/>
        </w:rPr>
        <w:t>万元，较年初预算数减少0.41万元，下降4.10%，</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认真贯彻落实中央八项规定精神，按照只减不增的要求从严控制“三公”经费，全年实际支出较预算和决算均有所下降。</w:t>
      </w:r>
      <w:r>
        <w:rPr>
          <w:rFonts w:hint="default" w:ascii="Times New Roman" w:hAnsi="Times New Roman" w:eastAsia="方正仿宋_GBK"/>
          <w:sz w:val="32"/>
          <w:szCs w:val="32"/>
          <w:shd w:val="clear" w:color="auto" w:fill="FFFFFF"/>
        </w:rPr>
        <w:t>较上年支出数减少0.41万元，下降4.10%，</w:t>
      </w:r>
      <w:r>
        <w:rPr>
          <w:rFonts w:hint="default" w:ascii="Times New Roman" w:hAnsi="Times New Roman" w:eastAsia="方正仿宋_GBK"/>
          <w:sz w:val="32"/>
          <w:szCs w:val="32"/>
          <w:lang w:bidi="ar"/>
        </w:rPr>
        <w:t>主要原因是</w:t>
      </w:r>
      <w:r>
        <w:rPr>
          <w:rFonts w:hint="default" w:ascii="Times New Roman" w:hAnsi="Times New Roman" w:eastAsia="方正仿宋_GBK"/>
          <w:sz w:val="32"/>
          <w:szCs w:val="32"/>
          <w:shd w:val="clear" w:color="auto" w:fill="FFFFFF"/>
          <w:lang w:bidi="ar"/>
        </w:rPr>
        <w:t>认真贯彻落实中央八项规定精神，按照只减不增的要求从严控制“三公”经费，全年实际支出较预算和决算均有所下降。</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（二）“三公”经费分项支出情况</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因公出国（境）费用0.00万元。费用支出较年初预算数无增减，主要原因是无因公出国（境）。较上年支出数无增减，主要原因是未安排此项支出。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olor w:val="333333"/>
          <w:sz w:val="32"/>
          <w:szCs w:val="32"/>
          <w:shd w:val="clear" w:color="auto" w:fill="FFFFFF"/>
          <w:lang w:bidi="ar"/>
        </w:rPr>
        <w:t>公务车购置费0.00万元。费用支出较年初预算数无增减，主要原因是未购置公务车辆。较上年支出数无增减，主要原因是未购置公务车辆。</w:t>
      </w:r>
      <w:r>
        <w:rPr>
          <w:rFonts w:hint="default" w:ascii="Times New Roman" w:hAnsi="Times New Roman" w:eastAsia="方正仿宋_GBK"/>
          <w:sz w:val="32"/>
          <w:szCs w:val="32"/>
          <w:shd w:val="clear" w:color="auto" w:fill="FFFFFF"/>
        </w:rPr>
        <w:t> </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9.59</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333333"/>
          <w:sz w:val="32"/>
          <w:szCs w:val="32"/>
          <w:shd w:val="clear" w:color="auto" w:fill="FFFFFF"/>
          <w:lang w:bidi="ar"/>
        </w:rPr>
        <w:t>主要用于维护公务用车。</w:t>
      </w:r>
      <w:r>
        <w:rPr>
          <w:rFonts w:hint="default" w:ascii="Times New Roman" w:hAnsi="Times New Roman" w:eastAsia="方正仿宋_GBK"/>
          <w:sz w:val="32"/>
          <w:szCs w:val="32"/>
          <w:shd w:val="clear" w:color="auto" w:fill="FFFFFF"/>
        </w:rPr>
        <w:t>费用支出较年初预算数减少0.41万元，下降4.10%，主要原因是</w:t>
      </w:r>
      <w:r>
        <w:rPr>
          <w:rFonts w:hint="default" w:ascii="Times New Roman" w:hAnsi="Times New Roman" w:eastAsia="方正仿宋_GBK"/>
          <w:color w:val="333333"/>
          <w:sz w:val="32"/>
          <w:szCs w:val="32"/>
          <w:shd w:val="clear" w:color="auto" w:fill="FFFFFF"/>
          <w:lang w:bidi="ar"/>
        </w:rPr>
        <w:t>落实过紧日子政策，</w:t>
      </w:r>
      <w:r>
        <w:rPr>
          <w:rFonts w:hint="default" w:ascii="Times New Roman" w:hAnsi="Times New Roman" w:eastAsia="方正仿宋_GBK"/>
          <w:sz w:val="32"/>
          <w:szCs w:val="32"/>
          <w:shd w:val="clear" w:color="auto" w:fill="FFFFFF"/>
        </w:rPr>
        <w:t>较上年支出数减少0.41万元，下降4.10%，主要原因是</w:t>
      </w:r>
      <w:r>
        <w:rPr>
          <w:rFonts w:hint="default" w:ascii="Times New Roman" w:hAnsi="Times New Roman" w:eastAsia="方正仿宋_GBK"/>
          <w:color w:val="333333"/>
          <w:sz w:val="32"/>
          <w:szCs w:val="32"/>
          <w:shd w:val="clear" w:color="auto" w:fill="FFFFFF"/>
          <w:lang w:bidi="ar"/>
        </w:rPr>
        <w:t>落实过紧日子政策。</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olor w:val="333333"/>
          <w:sz w:val="32"/>
          <w:szCs w:val="32"/>
          <w:shd w:val="clear" w:color="auto" w:fill="FFFFFF"/>
        </w:rPr>
        <w:t>公务接待费0.00万元。费用支出较年初预算数无增减，主要原因是无公务接待。较上年支出数无增减，主要原因是无公务接待。</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w:t>
      </w: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w:t>
      </w:r>
      <w:bookmarkStart w:id="0" w:name="_GoBack"/>
      <w:bookmarkEnd w:id="0"/>
      <w:r>
        <w:rPr>
          <w:rFonts w:hint="default" w:ascii="Times New Roman" w:hAnsi="Times New Roman" w:eastAsia="方正仿宋_GBK"/>
          <w:sz w:val="32"/>
          <w:szCs w:val="32"/>
          <w:shd w:val="clear" w:color="auto" w:fill="FFFFFF"/>
        </w:rPr>
        <w:t>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人。2023年部门人均接待费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2.40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val="0"/>
          <w:bCs/>
          <w:sz w:val="32"/>
          <w:szCs w:val="32"/>
          <w:shd w:val="clear" w:color="auto" w:fill="FFFFFF"/>
        </w:rPr>
      </w:pPr>
      <w:r>
        <w:rPr>
          <w:rStyle w:val="8"/>
          <w:rFonts w:hint="default" w:ascii="Times New Roman" w:hAnsi="Times New Roman" w:eastAsia="黑体"/>
          <w:b w:val="0"/>
          <w:bCs/>
          <w:sz w:val="32"/>
          <w:szCs w:val="32"/>
          <w:shd w:val="clear" w:color="auto" w:fill="FFFFFF"/>
        </w:rPr>
        <w:t>四、其他需要说明的事项</w:t>
      </w:r>
    </w:p>
    <w:p>
      <w:pPr>
        <w:pStyle w:val="6"/>
        <w:autoSpaceDE w:val="0"/>
        <w:spacing w:before="0" w:beforeAutospacing="0" w:after="0" w:afterAutospacing="0" w:line="560" w:lineRule="exact"/>
        <w:ind w:firstLine="640" w:firstLineChars="200"/>
        <w:jc w:val="both"/>
        <w:rPr>
          <w:rFonts w:hint="default" w:ascii="Times New Roman" w:hAnsi="Times New Roman" w:eastAsia="楷体"/>
          <w:sz w:val="32"/>
          <w:szCs w:val="32"/>
          <w:shd w:val="clear" w:color="auto" w:fill="FFFFFF"/>
        </w:rPr>
      </w:pPr>
      <w:r>
        <w:rPr>
          <w:rFonts w:hint="default" w:ascii="Times New Roman" w:hAnsi="Times New Roman" w:eastAsia="楷体"/>
          <w:sz w:val="32"/>
          <w:szCs w:val="32"/>
          <w:shd w:val="clear" w:color="auto" w:fill="FFFFFF"/>
          <w:lang w:bidi="ar"/>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0.53</w:t>
      </w:r>
      <w:r>
        <w:rPr>
          <w:rFonts w:hint="default" w:ascii="Times New Roman" w:hAnsi="Times New Roman" w:eastAsia="方正仿宋_GBK"/>
          <w:sz w:val="32"/>
          <w:szCs w:val="32"/>
          <w:shd w:val="clear" w:color="auto" w:fill="FFFFFF"/>
        </w:rPr>
        <w:t>万元，较上年决算数减少0.67万元，下降55.83%，</w:t>
      </w:r>
      <w:r>
        <w:rPr>
          <w:rFonts w:hint="default" w:ascii="Times New Roman" w:hAnsi="Times New Roman" w:eastAsia="方正仿宋"/>
          <w:color w:val="333333"/>
          <w:sz w:val="32"/>
          <w:szCs w:val="32"/>
          <w:shd w:val="clear" w:color="auto" w:fill="FFFFFF"/>
          <w:lang w:bidi="ar"/>
        </w:rPr>
        <w:t>主要原因是落实过紧日子政策。</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1.46</w:t>
      </w:r>
      <w:r>
        <w:rPr>
          <w:rFonts w:hint="default" w:ascii="Times New Roman" w:hAnsi="Times New Roman" w:eastAsia="方正仿宋_GBK"/>
          <w:sz w:val="32"/>
          <w:szCs w:val="32"/>
          <w:shd w:val="clear" w:color="auto" w:fill="FFFFFF"/>
        </w:rPr>
        <w:t>万元，较上年决算数减少1.02万元，下降41.13%，</w:t>
      </w:r>
      <w:r>
        <w:rPr>
          <w:rFonts w:hint="default" w:ascii="Times New Roman" w:hAnsi="Times New Roman" w:eastAsia="方正仿宋"/>
          <w:color w:val="333333"/>
          <w:sz w:val="32"/>
          <w:szCs w:val="32"/>
          <w:shd w:val="clear" w:color="auto" w:fill="FFFFFF"/>
          <w:lang w:bidi="ar"/>
        </w:rPr>
        <w:t>主要原因是落实过紧日子政策。</w:t>
      </w:r>
    </w:p>
    <w:p>
      <w:pPr>
        <w:pStyle w:val="6"/>
        <w:autoSpaceDE w:val="0"/>
        <w:spacing w:before="0" w:beforeAutospacing="0" w:after="0" w:afterAutospacing="0" w:line="560" w:lineRule="exact"/>
        <w:ind w:firstLine="640" w:firstLineChars="200"/>
        <w:jc w:val="both"/>
        <w:rPr>
          <w:rFonts w:hint="default" w:ascii="Times New Roman" w:hAnsi="Times New Roman" w:eastAsia="楷体"/>
          <w:sz w:val="32"/>
          <w:szCs w:val="32"/>
          <w:shd w:val="clear" w:color="auto" w:fill="FFFFFF"/>
        </w:rPr>
      </w:pPr>
      <w:r>
        <w:rPr>
          <w:rFonts w:hint="default" w:ascii="Times New Roman" w:hAnsi="Times New Roman" w:eastAsia="楷体"/>
          <w:sz w:val="32"/>
          <w:szCs w:val="32"/>
          <w:shd w:val="clear" w:color="auto" w:fill="FFFFFF"/>
          <w:lang w:bidi="ar"/>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w:t>
      </w: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76.24</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
          <w:color w:val="333333"/>
          <w:sz w:val="32"/>
          <w:szCs w:val="32"/>
          <w:shd w:val="clear" w:color="auto" w:fill="FFFFFF"/>
          <w:lang w:bidi="ar"/>
        </w:rPr>
        <w:t>机关运行经费主要用于开支办公费、公务车运行维护费、水费、电费、差旅费等。</w:t>
      </w:r>
      <w:r>
        <w:rPr>
          <w:rFonts w:hint="default" w:ascii="Times New Roman" w:hAnsi="Times New Roman" w:eastAsia="方正仿宋_GBK"/>
          <w:sz w:val="32"/>
          <w:szCs w:val="32"/>
          <w:shd w:val="clear" w:color="auto" w:fill="FFFFFF"/>
        </w:rPr>
        <w:t>机关运行经费较上年支出数减少38.80万元，下降33.73%，</w:t>
      </w:r>
      <w:r>
        <w:rPr>
          <w:rFonts w:hint="default" w:ascii="Times New Roman" w:hAnsi="Times New Roman" w:eastAsia="方正仿宋"/>
          <w:color w:val="333333"/>
          <w:sz w:val="32"/>
          <w:szCs w:val="32"/>
          <w:shd w:val="clear" w:color="auto" w:fill="FFFFFF"/>
          <w:lang w:bidi="ar"/>
        </w:rPr>
        <w:t>主要原因是落实过紧日子政策。</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
          <w:color w:val="333333"/>
          <w:sz w:val="32"/>
          <w:szCs w:val="32"/>
          <w:shd w:val="clear" w:color="auto" w:fill="FFFFFF"/>
        </w:rPr>
        <w:t>2023年度无相关经费支出。</w:t>
      </w:r>
    </w:p>
    <w:p>
      <w:pPr>
        <w:pStyle w:val="6"/>
        <w:numPr>
          <w:ilvl w:val="0"/>
          <w:numId w:val="1"/>
        </w:numPr>
        <w:shd w:val="clear" w:color="auto" w:fill="FFFFFF"/>
        <w:spacing w:before="0" w:beforeAutospacing="0" w:after="0" w:afterAutospacing="0" w:line="560" w:lineRule="exact"/>
        <w:ind w:firstLine="640" w:firstLineChars="200"/>
        <w:jc w:val="both"/>
        <w:rPr>
          <w:rFonts w:hint="default" w:ascii="Times New Roman" w:hAnsi="Times New Roman" w:eastAsia="黑体"/>
          <w:b w:val="0"/>
          <w:bCs/>
          <w:sz w:val="32"/>
          <w:szCs w:val="32"/>
          <w:shd w:val="clear" w:color="auto" w:fill="FFFFFF"/>
        </w:rPr>
      </w:pPr>
      <w:r>
        <w:rPr>
          <w:rStyle w:val="8"/>
          <w:rFonts w:hint="default" w:ascii="Times New Roman" w:hAnsi="Times New Roman" w:eastAsia="黑体"/>
          <w:b w:val="0"/>
          <w:bCs/>
          <w:sz w:val="32"/>
          <w:szCs w:val="32"/>
          <w:shd w:val="clear" w:color="auto" w:fill="FFFFFF"/>
        </w:rPr>
        <w:t>预算绩效管理情况说明</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（一）</w:t>
      </w:r>
      <w:r>
        <w:rPr>
          <w:rFonts w:hint="eastAsia" w:ascii="Times New Roman" w:hAnsi="Times New Roman" w:eastAsia="方正楷体_GBK"/>
          <w:sz w:val="32"/>
          <w:szCs w:val="32"/>
          <w:shd w:val="clear" w:color="auto" w:fill="FFFFFF"/>
          <w:lang w:eastAsia="zh-CN" w:bidi="ar"/>
        </w:rPr>
        <w:t>单位</w:t>
      </w:r>
      <w:r>
        <w:rPr>
          <w:rFonts w:hint="default" w:ascii="Times New Roman" w:hAnsi="Times New Roman" w:eastAsia="方正楷体_GBK"/>
          <w:sz w:val="32"/>
          <w:szCs w:val="32"/>
          <w:shd w:val="clear" w:color="auto" w:fill="FFFFFF"/>
          <w:lang w:bidi="ar"/>
        </w:rPr>
        <w:t>自评情况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w:t>
      </w:r>
      <w:r>
        <w:rPr>
          <w:rFonts w:hint="eastAsia" w:ascii="Times New Roman" w:hAnsi="Times New Roman" w:eastAsia="方正仿宋_GBK"/>
          <w:sz w:val="32"/>
          <w:szCs w:val="32"/>
          <w:shd w:val="clear" w:color="auto" w:fill="FFFFFF"/>
          <w:lang w:eastAsia="zh-CN"/>
        </w:rPr>
        <w:t>单位对</w:t>
      </w:r>
      <w:r>
        <w:rPr>
          <w:rFonts w:hint="default" w:ascii="Times New Roman" w:hAnsi="Times New Roman" w:eastAsia="方正仿宋_GBK"/>
          <w:sz w:val="32"/>
          <w:szCs w:val="32"/>
          <w:shd w:val="clear" w:color="auto" w:fill="FFFFFF"/>
        </w:rPr>
        <w:t>79个二级项目开展了绩效自评，涉及财政拨款项目支出资金981.1万元。</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2682" w:type="dxa"/>
        <w:tblInd w:w="0" w:type="dxa"/>
        <w:tblLayout w:type="fixed"/>
        <w:tblCellMar>
          <w:top w:w="15" w:type="dxa"/>
          <w:left w:w="15" w:type="dxa"/>
          <w:bottom w:w="15" w:type="dxa"/>
          <w:right w:w="15" w:type="dxa"/>
        </w:tblCellMar>
      </w:tblPr>
      <w:tblGrid>
        <w:gridCol w:w="1080"/>
        <w:gridCol w:w="1080"/>
        <w:gridCol w:w="1080"/>
        <w:gridCol w:w="1080"/>
        <w:gridCol w:w="1080"/>
        <w:gridCol w:w="1080"/>
        <w:gridCol w:w="1080"/>
        <w:gridCol w:w="1611"/>
        <w:gridCol w:w="1351"/>
        <w:gridCol w:w="1080"/>
        <w:gridCol w:w="1080"/>
      </w:tblGrid>
      <w:tr>
        <w:tblPrEx>
          <w:tblLayout w:type="fixed"/>
          <w:tblCellMar>
            <w:top w:w="15" w:type="dxa"/>
            <w:left w:w="15" w:type="dxa"/>
            <w:bottom w:w="15" w:type="dxa"/>
            <w:right w:w="15" w:type="dxa"/>
          </w:tblCellMar>
        </w:tblPrEx>
        <w:trPr>
          <w:trHeight w:val="470" w:hRule="atLeast"/>
        </w:trPr>
        <w:tc>
          <w:tcPr>
            <w:tcW w:w="12682" w:type="dxa"/>
            <w:gridSpan w:val="11"/>
            <w:shd w:val="clear" w:color="auto" w:fill="auto"/>
            <w:tcMar>
              <w:top w:w="10" w:type="dxa"/>
              <w:left w:w="10" w:type="dxa"/>
              <w:right w:w="10" w:type="dxa"/>
            </w:tcMar>
            <w:vAlign w:val="center"/>
          </w:tcPr>
          <w:p>
            <w:pPr>
              <w:jc w:val="center"/>
              <w:textAlignment w:val="center"/>
              <w:rPr>
                <w:rFonts w:hint="default" w:ascii="Times New Roman" w:hAnsi="Times New Roman" w:eastAsia="方正小标宋_GBK"/>
                <w:color w:val="000000"/>
                <w:sz w:val="36"/>
                <w:szCs w:val="36"/>
              </w:rPr>
            </w:pPr>
            <w:r>
              <w:rPr>
                <w:rFonts w:hint="default" w:ascii="Times New Roman" w:hAnsi="Times New Roman" w:eastAsia="方正小标宋_GBK"/>
                <w:color w:val="000000"/>
                <w:sz w:val="36"/>
                <w:szCs w:val="36"/>
                <w:lang w:bidi="ar"/>
              </w:rPr>
              <w:t>海洋乡人民政府2023年度项目支出绩效自评表（二级项目）</w:t>
            </w:r>
          </w:p>
        </w:tc>
      </w:tr>
      <w:tr>
        <w:tblPrEx>
          <w:tblLayout w:type="fixed"/>
          <w:tblCellMar>
            <w:top w:w="15" w:type="dxa"/>
            <w:left w:w="15" w:type="dxa"/>
            <w:bottom w:w="15" w:type="dxa"/>
            <w:right w:w="15" w:type="dxa"/>
          </w:tblCellMar>
        </w:tblPrEx>
        <w:trPr>
          <w:trHeight w:val="2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指标权重</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全年完成值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自评得分</w:t>
            </w:r>
          </w:p>
        </w:tc>
      </w:tr>
      <w:tr>
        <w:tblPrEx>
          <w:tblLayout w:type="fixed"/>
          <w:tblCellMar>
            <w:top w:w="15" w:type="dxa"/>
            <w:left w:w="15" w:type="dxa"/>
            <w:bottom w:w="15" w:type="dxa"/>
            <w:right w:w="15"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rPr>
            </w:pPr>
            <w:r>
              <w:rPr>
                <w:rFonts w:hint="default" w:ascii="Times New Roman" w:hAnsi="Times New Roman"/>
                <w:color w:val="000000"/>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lang w:bidi="ar"/>
              </w:rPr>
            </w:pPr>
            <w:r>
              <w:rPr>
                <w:rFonts w:hint="default" w:ascii="Times New Roman" w:hAnsi="Times New Roman" w:eastAsia="方正仿宋_GBK"/>
                <w:color w:val="000000"/>
                <w:sz w:val="22"/>
                <w:szCs w:val="22"/>
                <w:lang w:bidi="ar"/>
              </w:rPr>
              <w:t>乡镇环保专项</w:t>
            </w:r>
          </w:p>
          <w:p>
            <w:pP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环卫人次数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color w:val="000000"/>
              </w:rPr>
            </w:pPr>
            <w:r>
              <w:rPr>
                <w:rFonts w:hint="default" w:ascii="Times New Roman" w:hAnsi="Times New Roman"/>
                <w:color w:val="000000"/>
                <w:lang w:bidi="ar"/>
              </w:rPr>
              <w:t>100</w:t>
            </w:r>
          </w:p>
        </w:tc>
      </w:tr>
      <w:tr>
        <w:tblPrEx>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sz w:val="22"/>
                <w:szCs w:val="22"/>
              </w:rPr>
              <w:t>资金利用率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 xml:space="preserve">    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olor w:val="000000"/>
              </w:rPr>
            </w:pPr>
          </w:p>
        </w:tc>
      </w:tr>
      <w:tr>
        <w:tblPrEx>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eastAsia="方正仿宋_GBK"/>
                <w:sz w:val="22"/>
                <w:szCs w:val="22"/>
              </w:rPr>
            </w:pPr>
            <w:r>
              <w:rPr>
                <w:rFonts w:hint="default" w:ascii="Times New Roman" w:hAnsi="Times New Roman" w:eastAsia="方正仿宋_GBK"/>
                <w:sz w:val="22"/>
                <w:szCs w:val="22"/>
              </w:rPr>
              <w:t>改善集镇环境卫生</w:t>
            </w:r>
          </w:p>
          <w:p>
            <w:pPr>
              <w:jc w:val="cente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Times New Roman" w:hAnsi="Times New Roman" w:eastAsia="方正仿宋_GBK"/>
                <w:color w:val="000000"/>
                <w:sz w:val="22"/>
                <w:szCs w:val="22"/>
              </w:rPr>
            </w:pPr>
            <w:r>
              <w:rPr>
                <w:rFonts w:hint="default" w:ascii="Times New Roman" w:hAnsi="Times New Roman" w:eastAsia="方正仿宋_GBK"/>
                <w:color w:val="00000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olor w:val="000000"/>
              </w:rPr>
            </w:pPr>
          </w:p>
        </w:tc>
      </w:tr>
    </w:tbl>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jc w:val="both"/>
        <w:rPr>
          <w:rFonts w:hint="default" w:ascii="Times New Roman" w:hAnsi="Times New Roman" w:eastAsia="方正仿宋_GBK"/>
          <w:sz w:val="32"/>
          <w:szCs w:val="32"/>
          <w:shd w:val="clear" w:color="auto" w:fill="FFFFFF"/>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（二）单位绩效评价情况</w:t>
      </w:r>
    </w:p>
    <w:p>
      <w:pPr>
        <w:pStyle w:val="6"/>
        <w:shd w:val="clear" w:color="auto" w:fill="FFFFFF"/>
        <w:spacing w:beforeAutospacing="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lang w:val="zh-CN"/>
        </w:rPr>
        <w:t>本</w:t>
      </w:r>
      <w:r>
        <w:rPr>
          <w:rFonts w:hint="eastAsia" w:ascii="Times New Roman" w:hAnsi="Times New Roman" w:eastAsia="方正仿宋_GBK"/>
          <w:sz w:val="32"/>
          <w:szCs w:val="32"/>
          <w:shd w:val="clear" w:color="auto" w:fill="FFFFFF"/>
          <w:lang w:val="zh-CN"/>
        </w:rPr>
        <w:t>单位</w:t>
      </w:r>
      <w:r>
        <w:rPr>
          <w:rFonts w:hint="default" w:ascii="Times New Roman" w:hAnsi="Times New Roman" w:eastAsia="方正仿宋_GBK"/>
          <w:sz w:val="32"/>
          <w:szCs w:val="32"/>
          <w:shd w:val="clear" w:color="auto" w:fill="FFFFFF"/>
          <w:lang w:bidi="ar"/>
        </w:rPr>
        <w:t>对乡镇环保专项开展了绩效评价，涉及财政拨款项目资金50.00万元，评价得分100分，评价等次为优，绩效评价发现了报账不及时等主要问题，提出及时报账等下一步工作建议。</w:t>
      </w:r>
    </w:p>
    <w:p>
      <w:pPr>
        <w:pStyle w:val="6"/>
        <w:autoSpaceDE w:val="0"/>
        <w:spacing w:before="0" w:beforeAutospacing="0" w:after="0" w:afterAutospacing="0" w:line="560"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lang w:bidi="ar"/>
        </w:rPr>
        <w:t>（三）财政绩效评价情况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val="0"/>
          <w:bCs/>
          <w:sz w:val="32"/>
          <w:szCs w:val="32"/>
          <w:shd w:val="clear" w:color="auto" w:fill="FFFFFF"/>
        </w:rPr>
      </w:pPr>
      <w:r>
        <w:rPr>
          <w:rStyle w:val="8"/>
          <w:rFonts w:hint="default" w:ascii="Times New Roman" w:hAnsi="Times New Roman" w:eastAsia="黑体"/>
          <w:b w:val="0"/>
          <w:bCs/>
          <w:sz w:val="32"/>
          <w:szCs w:val="32"/>
          <w:shd w:val="clear" w:color="auto" w:fill="FFFFFF"/>
        </w:rPr>
        <w:t>六、专业名词解释</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楷体"/>
          <w:b/>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36" w:firstLineChars="198"/>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_GBK"/>
          <w:b w:val="0"/>
          <w:bCs/>
          <w:sz w:val="32"/>
          <w:szCs w:val="32"/>
          <w:shd w:val="clear" w:color="auto" w:fill="FFFFFF"/>
        </w:rPr>
      </w:pPr>
      <w:r>
        <w:rPr>
          <w:rStyle w:val="8"/>
          <w:rFonts w:hint="default" w:ascii="Times New Roman" w:hAnsi="Times New Roman" w:eastAsia="黑体"/>
          <w:b w:val="0"/>
          <w:bCs/>
          <w:sz w:val="32"/>
          <w:szCs w:val="32"/>
          <w:shd w:val="clear" w:color="auto" w:fill="FFFFFF"/>
        </w:rPr>
        <w:t>七、决算公开联系方式及信息反馈渠道</w:t>
      </w:r>
    </w:p>
    <w:p>
      <w:pPr>
        <w:spacing w:line="560" w:lineRule="exact"/>
        <w:ind w:firstLine="640" w:firstLineChars="200"/>
        <w:jc w:val="both"/>
        <w:rPr>
          <w:rStyle w:val="8"/>
          <w:rFonts w:hint="default" w:ascii="Times New Roman" w:hAnsi="Times New Roman" w:eastAsia="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lang w:bidi="ar"/>
        </w:rPr>
        <w:t xml:space="preserve">本部门决算公开信息反馈和联系方式：联系人：程福云办公电话023-76641035  </w:t>
      </w:r>
    </w:p>
    <w:p>
      <w:pPr>
        <w:spacing w:line="560" w:lineRule="exact"/>
        <w:ind w:firstLine="420" w:firstLineChars="200"/>
        <w:jc w:val="both"/>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重庆市秀山土家族苗族自治县海洋乡人民政府</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40" w:firstLineChars="200"/>
              <w:jc w:val="both"/>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1,448.35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65.99</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21.98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49.75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739.51</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59.35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1,455.10</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1,469.73</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14.62</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1,469.73</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1,469.73</w:t>
            </w: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pacing w:line="560" w:lineRule="exact"/>
              <w:ind w:firstLine="6444" w:firstLineChars="2006"/>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重庆市秀山土家族苗族自治县海洋乡人民政府</w:t>
            </w: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560"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1,455.10</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1,455.10</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30.78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30.78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283.22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283.22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65.99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65.99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724.89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724.89</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42.34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42.34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9.40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9.40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spacing w:line="560" w:lineRule="exact"/>
        <w:ind w:left="600" w:hanging="600" w:hangingChars="300"/>
        <w:jc w:val="both"/>
        <w:rPr>
          <w:rFonts w:hint="default" w:ascii="Times New Roman" w:hAnsi="Times New Roman"/>
          <w:sz w:val="20"/>
          <w:szCs w:val="20"/>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重庆市秀山土家族苗族自治县海洋乡人民政府 </w:t>
            </w: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560"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1,469.73</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488.63</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981.10</w:t>
            </w: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393.34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375.64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17.70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30.78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283.22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277.22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65.99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其他民政管理事务支出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21.98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739.51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739.51</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56.97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56.97</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20" w:firstLineChars="200"/>
        <w:jc w:val="both"/>
        <w:rPr>
          <w:rFonts w:hint="default" w:ascii="Times New Roman" w:hAnsi="Times New Roman"/>
          <w:sz w:val="21"/>
          <w:szCs w:val="21"/>
        </w:rPr>
      </w:pPr>
      <w:r>
        <w:rPr>
          <w:rFonts w:hint="default" w:ascii="Times New Roman" w:hAnsi="Times New Roman"/>
          <w:sz w:val="21"/>
          <w:szCs w:val="21"/>
        </w:rPr>
        <w:br w:type="page"/>
      </w:r>
    </w:p>
    <w:p>
      <w:pPr>
        <w:spacing w:line="560" w:lineRule="exact"/>
        <w:ind w:firstLine="420" w:firstLineChars="200"/>
        <w:jc w:val="both"/>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1,448.35</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393.34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393.34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65.99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65.99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21.98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21.98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49.75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48.00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724.89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724.89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44.74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44.74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32.58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32.58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59.35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59.35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1,455.10</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1,455.10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1,448.35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1,455.10</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1,455.10</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1,448.35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331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560"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560"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1,448.35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488.63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959.72</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393.34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375.64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283.22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277.22</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277.22</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73.42</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73.42</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5.92</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0.51</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0.51</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65.34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12.50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35.23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17.61</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0.92</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15.06</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15.06</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724.89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724.89</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77.28</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35.60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41.68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42.34</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9.40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9.40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2.95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538.66</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152.34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80.22</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306.10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66.61</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66.61</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44.74</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44.74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32.58</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59.35</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46.00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13.35</w:t>
            </w: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spacing w:line="560" w:lineRule="exact"/>
        <w:ind w:firstLine="420" w:firstLineChars="200"/>
        <w:jc w:val="both"/>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560"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560"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396.42</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76.24</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79.99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29.17</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83.04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114.41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35.23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17.61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6.95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15.06</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33.14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13.40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15.97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14.27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9.59</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15.96</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ind w:firstLine="360" w:firstLineChars="200"/>
              <w:jc w:val="both"/>
              <w:textAlignment w:val="bottom"/>
              <w:rPr>
                <w:rFonts w:hint="default" w:ascii="Times New Roman" w:hAnsi="Times New Roman"/>
                <w:color w:val="000000"/>
                <w:sz w:val="18"/>
                <w:szCs w:val="18"/>
              </w:rPr>
            </w:pPr>
            <w:r>
              <w:rPr>
                <w:rFonts w:hint="default" w:ascii="Times New Roman" w:hAnsi="Times New Roman"/>
                <w:color w:val="000000"/>
                <w:sz w:val="18"/>
                <w:szCs w:val="18"/>
              </w:rPr>
              <w:t>412.39</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361" w:firstLineChars="200"/>
              <w:jc w:val="both"/>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360" w:firstLineChars="200"/>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76.24</w:t>
            </w:r>
            <w:r>
              <w:rPr>
                <w:rFonts w:hint="default" w:ascii="Times New Roman" w:hAnsi="Times New Roman"/>
                <w:color w:val="000000"/>
                <w:sz w:val="18"/>
              </w:rPr>
              <w:t xml:space="preserve"> </w:t>
            </w:r>
          </w:p>
        </w:tc>
      </w:tr>
    </w:tbl>
    <w:p>
      <w:pPr>
        <w:spacing w:line="560" w:lineRule="exact"/>
        <w:ind w:firstLine="400" w:firstLineChars="200"/>
        <w:jc w:val="both"/>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560"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1.75</w:t>
            </w:r>
            <w:r>
              <w:rPr>
                <w:rFonts w:hint="default" w:ascii="Times New Roman" w:hAnsi="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0" w:firstLineChars="200"/>
              <w:jc w:val="both"/>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备注：1.本表反映单位本年度政府性基金预算财政拨款收入支出及结转和结余情况。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60" w:lineRule="exact"/>
              <w:ind w:firstLine="402" w:firstLineChars="200"/>
              <w:jc w:val="both"/>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560"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560"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402" w:firstLineChars="200"/>
              <w:jc w:val="both"/>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560" w:lineRule="exact"/>
              <w:ind w:firstLine="643" w:firstLineChars="200"/>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重庆市秀山土家族苗族自治县海洋乡人民政府</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560" w:lineRule="exact"/>
              <w:ind w:firstLine="400" w:firstLineChars="200"/>
              <w:jc w:val="both"/>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1" w:firstLineChars="200"/>
              <w:jc w:val="both"/>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76.24</w:t>
            </w: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76.24</w:t>
            </w: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4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9.59</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4</w:t>
            </w: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4</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0.53</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ind w:firstLine="320" w:firstLineChars="200"/>
              <w:jc w:val="both"/>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textAlignment w:val="bottom"/>
              <w:rPr>
                <w:rFonts w:hint="default" w:ascii="Times New Roman" w:hAnsi="Times New Roman"/>
                <w:color w:val="000000"/>
                <w:sz w:val="16"/>
                <w:szCs w:val="16"/>
              </w:rPr>
            </w:pPr>
            <w:r>
              <w:rPr>
                <w:rFonts w:hint="default" w:ascii="Times New Roman" w:hAnsi="Times New Roman"/>
                <w:color w:val="000000"/>
                <w:sz w:val="16"/>
                <w:szCs w:val="16"/>
              </w:rPr>
              <w:t>1.46</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560" w:lineRule="exact"/>
              <w:ind w:firstLine="320" w:firstLineChars="200"/>
              <w:jc w:val="both"/>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560" w:lineRule="exact"/>
              <w:ind w:firstLine="320" w:firstLineChars="200"/>
              <w:jc w:val="both"/>
              <w:rPr>
                <w:rFonts w:hint="default" w:ascii="Times New Roman" w:hAnsi="Times New Roman"/>
                <w:color w:val="000000"/>
                <w:sz w:val="16"/>
                <w:szCs w:val="16"/>
              </w:rPr>
            </w:pPr>
          </w:p>
        </w:tc>
      </w:tr>
    </w:tbl>
    <w:p>
      <w:pPr>
        <w:spacing w:line="560" w:lineRule="exact"/>
        <w:ind w:firstLine="400" w:firstLineChars="200"/>
        <w:jc w:val="both"/>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A81EA"/>
    <w:multiLevelType w:val="multilevel"/>
    <w:tmpl w:val="F3AA81EA"/>
    <w:lvl w:ilvl="0" w:tentative="0">
      <w:start w:val="5"/>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6AF0"/>
    <w:rsid w:val="000273A8"/>
    <w:rsid w:val="00054095"/>
    <w:rsid w:val="000711B8"/>
    <w:rsid w:val="001D3BB7"/>
    <w:rsid w:val="00256948"/>
    <w:rsid w:val="002B254B"/>
    <w:rsid w:val="00411BA2"/>
    <w:rsid w:val="00466C9B"/>
    <w:rsid w:val="004A24F6"/>
    <w:rsid w:val="00550ABE"/>
    <w:rsid w:val="006249F5"/>
    <w:rsid w:val="00677ECA"/>
    <w:rsid w:val="00770383"/>
    <w:rsid w:val="007819D4"/>
    <w:rsid w:val="007B419D"/>
    <w:rsid w:val="007B7C4B"/>
    <w:rsid w:val="007D3D39"/>
    <w:rsid w:val="008B4DF4"/>
    <w:rsid w:val="008E6C2C"/>
    <w:rsid w:val="008F3124"/>
    <w:rsid w:val="009028AB"/>
    <w:rsid w:val="00965F66"/>
    <w:rsid w:val="00994AF7"/>
    <w:rsid w:val="009B67B8"/>
    <w:rsid w:val="009D2B67"/>
    <w:rsid w:val="00A566F9"/>
    <w:rsid w:val="00A86BA3"/>
    <w:rsid w:val="00AB4EE8"/>
    <w:rsid w:val="00AF2751"/>
    <w:rsid w:val="00B03CCD"/>
    <w:rsid w:val="00B8090E"/>
    <w:rsid w:val="00BB26FC"/>
    <w:rsid w:val="00BE2B89"/>
    <w:rsid w:val="00BF62F8"/>
    <w:rsid w:val="00C10E9E"/>
    <w:rsid w:val="00C20C3E"/>
    <w:rsid w:val="00CA0604"/>
    <w:rsid w:val="00CA3960"/>
    <w:rsid w:val="00D06965"/>
    <w:rsid w:val="00DC39B0"/>
    <w:rsid w:val="00E257BA"/>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1651F"/>
    <w:rsid w:val="0B9335CE"/>
    <w:rsid w:val="0BF2311A"/>
    <w:rsid w:val="0C7927C4"/>
    <w:rsid w:val="0C9B098C"/>
    <w:rsid w:val="0D673E11"/>
    <w:rsid w:val="0DDA54E4"/>
    <w:rsid w:val="0E3A5F83"/>
    <w:rsid w:val="0F836721"/>
    <w:rsid w:val="0FA25D96"/>
    <w:rsid w:val="107B59E5"/>
    <w:rsid w:val="10EC0126"/>
    <w:rsid w:val="10F70B9A"/>
    <w:rsid w:val="111445C7"/>
    <w:rsid w:val="112C2B7B"/>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0370F6"/>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275B1"/>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3225</Words>
  <Characters>18385</Characters>
  <Lines>153</Lines>
  <Paragraphs>43</Paragraphs>
  <TotalTime>2</TotalTime>
  <ScaleCrop>false</ScaleCrop>
  <LinksUpToDate>false</LinksUpToDate>
  <CharactersWithSpaces>21567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2024-09-25T02:39:11Z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