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hint="default" w:ascii="Times New Roman" w:hAnsi="Times New Roman" w:eastAsia="方正小标宋_GBK"/>
          <w:sz w:val="44"/>
          <w:szCs w:val="44"/>
        </w:rPr>
      </w:pPr>
      <w:r>
        <w:rPr>
          <w:rFonts w:hint="eastAsia" w:ascii="Times New Roman" w:hAnsi="Times New Roman" w:eastAsia="方正小标宋_GBK"/>
          <w:sz w:val="44"/>
          <w:szCs w:val="44"/>
          <w:lang w:eastAsia="zh-CN"/>
        </w:rPr>
        <w:t>重庆市</w:t>
      </w:r>
      <w:r>
        <w:rPr>
          <w:rFonts w:hint="default" w:ascii="Times New Roman" w:hAnsi="Times New Roman" w:eastAsia="方正小标宋_GBK"/>
          <w:sz w:val="44"/>
          <w:szCs w:val="44"/>
        </w:rPr>
        <w:t>秀山土家族苗族自治县海洋乡人民政府2023年度决算公开说明</w:t>
      </w:r>
    </w:p>
    <w:p>
      <w:pPr>
        <w:pStyle w:val="6"/>
        <w:spacing w:before="0" w:beforeAutospacing="0" w:after="0" w:afterAutospacing="0" w:line="560" w:lineRule="exact"/>
        <w:jc w:val="center"/>
        <w:rPr>
          <w:rFonts w:hint="default" w:ascii="Times New Roman" w:hAnsi="Times New Roman" w:eastAsia="方正小标宋_GBK"/>
          <w:sz w:val="44"/>
          <w:szCs w:val="44"/>
        </w:rPr>
      </w:pPr>
      <w:bookmarkStart w:id="0" w:name="_GoBack"/>
      <w:bookmarkEnd w:id="0"/>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一、部门基本情况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（一）职能职责</w:t>
      </w:r>
    </w:p>
    <w:p>
      <w:pPr>
        <w:pStyle w:val="6"/>
        <w:snapToGrid w:val="0"/>
        <w:spacing w:before="0" w:beforeAutospacing="0" w:after="0" w:afterAutospacing="0" w:line="560" w:lineRule="exact"/>
        <w:ind w:firstLine="640" w:firstLineChars="20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（二）机构设置</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w:t>
      </w:r>
      <w:r>
        <w:rPr>
          <w:rFonts w:hint="default" w:ascii="Times New Roman" w:hAnsi="Times New Roman" w:eastAsia="方正仿宋_GBK"/>
          <w:b/>
          <w:color w:val="333333"/>
          <w:sz w:val="32"/>
          <w:szCs w:val="32"/>
          <w:shd w:val="clear" w:color="auto" w:fill="FFFFFF"/>
        </w:rPr>
        <w:t>党政办公室</w:t>
      </w:r>
      <w:r>
        <w:rPr>
          <w:rFonts w:hint="default" w:ascii="Times New Roman" w:hAnsi="Times New Roman" w:eastAsia="方正仿宋_GBK"/>
          <w:color w:val="333333"/>
          <w:sz w:val="32"/>
          <w:szCs w:val="32"/>
          <w:shd w:val="clear" w:color="auto" w:fill="FFFFFF"/>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w:t>
      </w:r>
      <w:r>
        <w:rPr>
          <w:rFonts w:hint="default" w:ascii="Times New Roman" w:hAnsi="Times New Roman" w:eastAsia="方正仿宋_GBK"/>
          <w:b/>
          <w:color w:val="333333"/>
          <w:sz w:val="32"/>
          <w:szCs w:val="32"/>
          <w:shd w:val="clear" w:color="auto" w:fill="FFFFFF"/>
        </w:rPr>
        <w:t>经济发展办公室（挂扶贫开发办公室、统计办公室、农村经营管理办公室牌子）</w:t>
      </w:r>
      <w:r>
        <w:rPr>
          <w:rFonts w:hint="default" w:ascii="Times New Roman" w:hAnsi="Times New Roman" w:eastAsia="方正仿宋_GBK"/>
          <w:color w:val="333333"/>
          <w:sz w:val="32"/>
          <w:szCs w:val="32"/>
          <w:shd w:val="clear" w:color="auto" w:fill="FFFFFF"/>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3.</w:t>
      </w:r>
      <w:r>
        <w:rPr>
          <w:rFonts w:hint="default" w:ascii="Times New Roman" w:hAnsi="Times New Roman" w:eastAsia="方正仿宋_GBK"/>
          <w:b/>
          <w:color w:val="333333"/>
          <w:sz w:val="32"/>
          <w:szCs w:val="32"/>
          <w:shd w:val="clear" w:color="auto" w:fill="FFFFFF"/>
        </w:rPr>
        <w:t>民政和社会事务办公室（挂卫生健康办公室牌子）</w:t>
      </w:r>
      <w:r>
        <w:rPr>
          <w:rFonts w:hint="default" w:ascii="Times New Roman" w:hAnsi="Times New Roman" w:eastAsia="方正仿宋_GBK"/>
          <w:color w:val="333333"/>
          <w:sz w:val="32"/>
          <w:szCs w:val="32"/>
          <w:shd w:val="clear" w:color="auto" w:fill="FFFFFF"/>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4.</w:t>
      </w:r>
      <w:r>
        <w:rPr>
          <w:rFonts w:hint="default" w:ascii="Times New Roman" w:hAnsi="Times New Roman" w:eastAsia="方正仿宋_GBK"/>
          <w:b/>
          <w:color w:val="333333"/>
          <w:sz w:val="32"/>
          <w:szCs w:val="32"/>
          <w:shd w:val="clear" w:color="auto" w:fill="FFFFFF"/>
        </w:rPr>
        <w:t>平安建设办公室。</w:t>
      </w:r>
      <w:r>
        <w:rPr>
          <w:rFonts w:hint="default" w:ascii="Times New Roman" w:hAnsi="Times New Roman" w:eastAsia="方正仿宋_GBK"/>
          <w:color w:val="333333"/>
          <w:sz w:val="32"/>
          <w:szCs w:val="32"/>
          <w:shd w:val="clear" w:color="auto" w:fill="FFFFFF"/>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5.</w:t>
      </w:r>
      <w:r>
        <w:rPr>
          <w:rFonts w:hint="default" w:ascii="Times New Roman" w:hAnsi="Times New Roman" w:eastAsia="方正仿宋_GBK"/>
          <w:b/>
          <w:color w:val="333333"/>
          <w:sz w:val="32"/>
          <w:szCs w:val="32"/>
          <w:shd w:val="clear" w:color="auto" w:fill="FFFFFF"/>
        </w:rPr>
        <w:t>规划建设管理环保办公室。</w:t>
      </w:r>
      <w:r>
        <w:rPr>
          <w:rFonts w:hint="default" w:ascii="Times New Roman" w:hAnsi="Times New Roman" w:eastAsia="方正仿宋_GBK"/>
          <w:color w:val="333333"/>
          <w:sz w:val="32"/>
          <w:szCs w:val="32"/>
          <w:shd w:val="clear" w:color="auto" w:fill="FFFFFF"/>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6.</w:t>
      </w:r>
      <w:r>
        <w:rPr>
          <w:rFonts w:hint="default" w:ascii="Times New Roman" w:hAnsi="Times New Roman" w:eastAsia="方正仿宋_GBK"/>
          <w:b/>
          <w:color w:val="333333"/>
          <w:sz w:val="32"/>
          <w:szCs w:val="32"/>
          <w:shd w:val="clear" w:color="auto" w:fill="FFFFFF"/>
        </w:rPr>
        <w:t>财政办公室。</w:t>
      </w:r>
      <w:r>
        <w:rPr>
          <w:rFonts w:hint="default" w:ascii="Times New Roman" w:hAnsi="Times New Roman" w:eastAsia="方正仿宋_GBK"/>
          <w:color w:val="333333"/>
          <w:sz w:val="32"/>
          <w:szCs w:val="32"/>
          <w:shd w:val="clear" w:color="auto" w:fill="FFFFFF"/>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7.</w:t>
      </w:r>
      <w:r>
        <w:rPr>
          <w:rFonts w:hint="default" w:ascii="Times New Roman" w:hAnsi="Times New Roman" w:eastAsia="方正仿宋_GBK"/>
          <w:b/>
          <w:color w:val="333333"/>
          <w:sz w:val="32"/>
          <w:szCs w:val="32"/>
          <w:shd w:val="clear" w:color="auto" w:fill="FFFFFF"/>
        </w:rPr>
        <w:t>应急管理办公室。</w:t>
      </w:r>
      <w:r>
        <w:rPr>
          <w:rFonts w:hint="default" w:ascii="Times New Roman" w:hAnsi="Times New Roman" w:eastAsia="方正仿宋_GBK"/>
          <w:color w:val="333333"/>
          <w:sz w:val="32"/>
          <w:szCs w:val="32"/>
          <w:shd w:val="clear" w:color="auto" w:fill="FFFFFF"/>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8.</w:t>
      </w:r>
      <w:r>
        <w:rPr>
          <w:rFonts w:hint="default" w:ascii="Times New Roman" w:hAnsi="Times New Roman" w:eastAsia="方正仿宋_GBK"/>
          <w:b/>
          <w:color w:val="333333"/>
          <w:sz w:val="32"/>
          <w:szCs w:val="32"/>
          <w:shd w:val="clear" w:color="auto" w:fill="FFFFFF"/>
        </w:rPr>
        <w:t>综合行政执法办公室。</w:t>
      </w:r>
      <w:r>
        <w:rPr>
          <w:rFonts w:hint="default" w:ascii="Times New Roman" w:hAnsi="Times New Roman" w:eastAsia="方正仿宋_GBK"/>
          <w:color w:val="333333"/>
          <w:sz w:val="32"/>
          <w:szCs w:val="32"/>
          <w:shd w:val="clear" w:color="auto" w:fill="FFFFFF"/>
        </w:rPr>
        <w:t>集中行使依法授权或委托乡镇政府承担的各项行政执法权；协调、配合县级有关单位及派驻机构开展其他领域的联合执法。</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9.</w:t>
      </w:r>
      <w:r>
        <w:rPr>
          <w:rFonts w:hint="default" w:ascii="Times New Roman" w:hAnsi="Times New Roman" w:eastAsia="方正仿宋_GBK"/>
          <w:b/>
          <w:color w:val="333333"/>
          <w:sz w:val="32"/>
          <w:szCs w:val="32"/>
          <w:shd w:val="clear" w:color="auto" w:fill="FFFFFF"/>
        </w:rPr>
        <w:t>党建工作办公室。</w:t>
      </w:r>
      <w:r>
        <w:rPr>
          <w:rFonts w:hint="default" w:ascii="Times New Roman" w:hAnsi="Times New Roman" w:eastAsia="方正仿宋_GBK"/>
          <w:color w:val="333333"/>
          <w:sz w:val="32"/>
          <w:szCs w:val="32"/>
          <w:shd w:val="clear" w:color="auto" w:fill="FFFFFF"/>
        </w:rPr>
        <w:t>统筹负责基层党建、群团等工作。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10.</w:t>
      </w:r>
      <w:r>
        <w:rPr>
          <w:rFonts w:hint="default" w:ascii="Times New Roman" w:hAnsi="Times New Roman" w:eastAsia="方正仿宋_GBK"/>
          <w:b/>
          <w:color w:val="333333"/>
          <w:sz w:val="32"/>
          <w:szCs w:val="32"/>
          <w:shd w:val="clear" w:color="auto" w:fill="FFFFFF"/>
        </w:rPr>
        <w:t>人大办公室。</w:t>
      </w:r>
      <w:r>
        <w:rPr>
          <w:rFonts w:hint="default" w:ascii="Times New Roman" w:hAnsi="Times New Roman" w:eastAsia="方正仿宋_GBK"/>
          <w:color w:val="333333"/>
          <w:sz w:val="32"/>
          <w:szCs w:val="32"/>
          <w:shd w:val="clear" w:color="auto" w:fill="FFFFFF"/>
        </w:rPr>
        <w:t>主要负责在人大主席团的领导下处理人大日常事务，起草编写主席团文件、材料，会议准备、人代会筹备，资料立卷归档和保密工作。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11</w:t>
      </w:r>
      <w:r>
        <w:rPr>
          <w:rFonts w:hint="default" w:ascii="Times New Roman" w:hAnsi="Times New Roman" w:eastAsia="方正仿宋_GBK"/>
          <w:b/>
          <w:color w:val="333333"/>
          <w:sz w:val="32"/>
          <w:szCs w:val="32"/>
          <w:shd w:val="clear" w:color="auto" w:fill="FFFFFF"/>
        </w:rPr>
        <w:t>.纪委办公室。</w:t>
      </w:r>
      <w:r>
        <w:rPr>
          <w:rFonts w:hint="default" w:ascii="Times New Roman" w:hAnsi="Times New Roman" w:eastAsia="方正仿宋_GBK"/>
          <w:color w:val="333333"/>
          <w:sz w:val="32"/>
          <w:szCs w:val="32"/>
          <w:shd w:val="clear" w:color="auto" w:fill="FFFFFF"/>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12.</w:t>
      </w:r>
      <w:r>
        <w:rPr>
          <w:rFonts w:hint="default" w:ascii="Times New Roman" w:hAnsi="Times New Roman" w:eastAsia="方正仿宋_GBK"/>
          <w:b/>
          <w:color w:val="333333"/>
          <w:sz w:val="32"/>
          <w:szCs w:val="32"/>
          <w:shd w:val="clear" w:color="auto" w:fill="FFFFFF"/>
        </w:rPr>
        <w:t>武装办公室。</w:t>
      </w:r>
      <w:r>
        <w:rPr>
          <w:rFonts w:hint="default" w:ascii="Times New Roman" w:hAnsi="Times New Roman" w:eastAsia="方正仿宋_GBK"/>
          <w:color w:val="333333"/>
          <w:sz w:val="32"/>
          <w:szCs w:val="32"/>
          <w:shd w:val="clear" w:color="auto" w:fill="FFFFFF"/>
        </w:rPr>
        <w:t>主要负责做好军、烈属、荣军和复、转退役军人的登记和优抚工作；负责学校集中军事技能训练和分散军事理论教学，积极开展教学总结和研究，不断提高教学质量；完成上级交办的其他工作事务。</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13.</w:t>
      </w:r>
      <w:r>
        <w:rPr>
          <w:rFonts w:hint="default" w:ascii="Times New Roman" w:hAnsi="Times New Roman" w:eastAsia="方正仿宋_GBK"/>
          <w:b/>
          <w:color w:val="333333"/>
          <w:sz w:val="32"/>
          <w:szCs w:val="32"/>
          <w:shd w:val="clear" w:color="auto" w:fill="FFFFFF"/>
        </w:rPr>
        <w:t>工会。</w:t>
      </w:r>
      <w:r>
        <w:rPr>
          <w:rFonts w:hint="default" w:ascii="Times New Roman" w:hAnsi="Times New Roman" w:eastAsia="方正仿宋_GBK"/>
          <w:color w:val="333333"/>
          <w:sz w:val="32"/>
          <w:szCs w:val="32"/>
          <w:shd w:val="clear" w:color="auto" w:fill="FFFFFF"/>
        </w:rPr>
        <w:t>主要职能是维护职工合法权益；参与职能、维护职能、建设职能和教育职能。</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14.</w:t>
      </w:r>
      <w:r>
        <w:rPr>
          <w:rFonts w:hint="default" w:ascii="Times New Roman" w:hAnsi="Times New Roman" w:eastAsia="方正仿宋_GBK"/>
          <w:b/>
          <w:color w:val="333333"/>
          <w:sz w:val="32"/>
          <w:szCs w:val="32"/>
          <w:shd w:val="clear" w:color="auto" w:fill="FFFFFF"/>
        </w:rPr>
        <w:t>团委。</w:t>
      </w:r>
      <w:r>
        <w:rPr>
          <w:rFonts w:hint="default" w:ascii="Times New Roman" w:hAnsi="Times New Roman" w:eastAsia="方正仿宋_GBK"/>
          <w:color w:val="333333"/>
          <w:sz w:val="32"/>
          <w:szCs w:val="32"/>
          <w:shd w:val="clear" w:color="auto" w:fill="FFFFFF"/>
        </w:rPr>
        <w:t>主要职责是领导镇共青团工作，对镇上的青少年组织进行指导和管理；调查青少年思想动态和青少年工作情况；组织和带领青少年在改革开放和现代化建设中发挥生力军和突击队作用。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15.</w:t>
      </w:r>
      <w:r>
        <w:rPr>
          <w:rFonts w:hint="default" w:ascii="Times New Roman" w:hAnsi="Times New Roman" w:eastAsia="方正仿宋_GBK"/>
          <w:b/>
          <w:color w:val="333333"/>
          <w:sz w:val="32"/>
          <w:szCs w:val="32"/>
          <w:shd w:val="clear" w:color="auto" w:fill="FFFFFF"/>
        </w:rPr>
        <w:t>妇联。</w:t>
      </w:r>
      <w:r>
        <w:rPr>
          <w:rFonts w:hint="default" w:ascii="Times New Roman" w:hAnsi="Times New Roman" w:eastAsia="方正仿宋_GBK"/>
          <w:color w:val="333333"/>
          <w:sz w:val="32"/>
          <w:szCs w:val="32"/>
          <w:shd w:val="clear" w:color="auto" w:fill="FFFFFF"/>
        </w:rPr>
        <w:t>主要职责是代表和维护妇女利益，促进男女和平。</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16.</w:t>
      </w:r>
      <w:r>
        <w:rPr>
          <w:rFonts w:hint="default" w:ascii="Times New Roman" w:hAnsi="Times New Roman" w:eastAsia="方正仿宋_GBK"/>
          <w:b/>
          <w:color w:val="333333"/>
          <w:sz w:val="32"/>
          <w:szCs w:val="32"/>
          <w:shd w:val="clear" w:color="auto" w:fill="FFFFFF"/>
        </w:rPr>
        <w:t>农业服务中心。</w:t>
      </w:r>
      <w:r>
        <w:rPr>
          <w:rFonts w:hint="default" w:ascii="Times New Roman" w:hAnsi="Times New Roman" w:eastAsia="方正仿宋_GBK"/>
          <w:color w:val="333333"/>
          <w:sz w:val="32"/>
          <w:szCs w:val="32"/>
          <w:shd w:val="clear" w:color="auto" w:fill="FFFFFF"/>
        </w:rPr>
        <w:t>主要职责：承担农技、农机、畜牧、水利水产等方面的技术推广、信息服务、水土保持、灾害防治、土地规模经营管理、农产品质量安全监管，农业综合服务等工作。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17.</w:t>
      </w:r>
      <w:r>
        <w:rPr>
          <w:rFonts w:hint="default" w:ascii="Times New Roman" w:hAnsi="Times New Roman" w:eastAsia="方正仿宋_GBK"/>
          <w:b/>
          <w:color w:val="333333"/>
          <w:sz w:val="32"/>
          <w:szCs w:val="32"/>
          <w:shd w:val="clear" w:color="auto" w:fill="FFFFFF"/>
        </w:rPr>
        <w:t>文化服务中心。</w:t>
      </w:r>
      <w:r>
        <w:rPr>
          <w:rFonts w:hint="default" w:ascii="Times New Roman" w:hAnsi="Times New Roman" w:eastAsia="方正仿宋_GBK"/>
          <w:color w:val="333333"/>
          <w:sz w:val="32"/>
          <w:szCs w:val="32"/>
          <w:shd w:val="clear" w:color="auto" w:fill="FFFFFF"/>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18.</w:t>
      </w:r>
      <w:r>
        <w:rPr>
          <w:rFonts w:hint="default" w:ascii="Times New Roman" w:hAnsi="Times New Roman" w:eastAsia="方正仿宋_GBK"/>
          <w:b/>
          <w:color w:val="333333"/>
          <w:sz w:val="32"/>
          <w:szCs w:val="32"/>
          <w:shd w:val="clear" w:color="auto" w:fill="FFFFFF"/>
        </w:rPr>
        <w:t>劳动就业和社会保障服务所。</w:t>
      </w:r>
      <w:r>
        <w:rPr>
          <w:rFonts w:hint="default" w:ascii="Times New Roman" w:hAnsi="Times New Roman" w:eastAsia="方正仿宋_GBK"/>
          <w:color w:val="333333"/>
          <w:sz w:val="32"/>
          <w:szCs w:val="32"/>
          <w:shd w:val="clear" w:color="auto" w:fill="FFFFFF"/>
        </w:rPr>
        <w:t>主要职责：承担就业、再就业、农村富余劳动力转移，劳动和社会保障、城镇居民最低生活保障、社保救济、医疗保障服务等社会保障相关具体工作。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19.</w:t>
      </w:r>
      <w:r>
        <w:rPr>
          <w:rFonts w:hint="default" w:ascii="Times New Roman" w:hAnsi="Times New Roman" w:eastAsia="方正仿宋_GBK"/>
          <w:b/>
          <w:color w:val="333333"/>
          <w:sz w:val="32"/>
          <w:szCs w:val="32"/>
          <w:shd w:val="clear" w:color="auto" w:fill="FFFFFF"/>
        </w:rPr>
        <w:t>退役军人服务站。</w:t>
      </w:r>
      <w:r>
        <w:rPr>
          <w:rFonts w:hint="default" w:ascii="Times New Roman" w:hAnsi="Times New Roman" w:eastAsia="方正仿宋_GBK"/>
          <w:color w:val="333333"/>
          <w:sz w:val="32"/>
          <w:szCs w:val="32"/>
          <w:shd w:val="clear" w:color="auto" w:fill="FFFFFF"/>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20.</w:t>
      </w:r>
      <w:r>
        <w:rPr>
          <w:rFonts w:hint="default" w:ascii="Times New Roman" w:hAnsi="Times New Roman" w:eastAsia="方正仿宋_GBK"/>
          <w:b/>
          <w:color w:val="333333"/>
          <w:sz w:val="32"/>
          <w:szCs w:val="32"/>
          <w:shd w:val="clear" w:color="auto" w:fill="FFFFFF"/>
        </w:rPr>
        <w:t>综合行政执法大队。</w:t>
      </w:r>
      <w:r>
        <w:rPr>
          <w:rFonts w:hint="default" w:ascii="Times New Roman" w:hAnsi="Times New Roman" w:eastAsia="方正仿宋_GBK"/>
          <w:color w:val="333333"/>
          <w:sz w:val="32"/>
          <w:szCs w:val="32"/>
          <w:shd w:val="clear" w:color="auto" w:fill="FFFFFF"/>
        </w:rPr>
        <w:t>主要职责：集中行使乡镇依法承担和单位授权或委托的各项行政执法权，制止、打击各类行政违法行为，协助、配合县级有关单位及其派驻机构开展联合执法。</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21.</w:t>
      </w:r>
      <w:r>
        <w:rPr>
          <w:rFonts w:hint="default" w:ascii="Times New Roman" w:hAnsi="Times New Roman" w:eastAsia="方正仿宋_GBK"/>
          <w:b/>
          <w:color w:val="333333"/>
          <w:sz w:val="32"/>
          <w:szCs w:val="32"/>
          <w:shd w:val="clear" w:color="auto" w:fill="FFFFFF"/>
        </w:rPr>
        <w:t>特色产业发展中心。</w:t>
      </w:r>
      <w:r>
        <w:rPr>
          <w:rFonts w:hint="default" w:ascii="Times New Roman" w:hAnsi="Times New Roman" w:eastAsia="方正仿宋_GBK"/>
          <w:color w:val="333333"/>
          <w:sz w:val="32"/>
          <w:szCs w:val="32"/>
          <w:shd w:val="clear" w:color="auto" w:fill="FFFFFF"/>
        </w:rPr>
        <w:t>主要职责：承担本乡镇特色产业项目的发展规划拟订并组织实施等服务职能。</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二、部门决算情况说明</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（一）收入支出决算总体情况说明</w:t>
      </w:r>
    </w:p>
    <w:p>
      <w:pPr>
        <w:pStyle w:val="11"/>
        <w:autoSpaceDE w:val="0"/>
        <w:spacing w:line="560" w:lineRule="exact"/>
        <w:ind w:firstLine="643"/>
        <w:jc w:val="both"/>
        <w:rPr>
          <w:rFonts w:ascii="Times New Roman" w:hAnsi="Times New Roman" w:eastAsia="楷体"/>
          <w:b/>
          <w:bCs/>
          <w:sz w:val="32"/>
          <w:szCs w:val="32"/>
          <w:shd w:val="clear" w:color="auto" w:fill="FFFFFF"/>
        </w:rPr>
      </w:pPr>
      <w:r>
        <w:rPr>
          <w:rStyle w:val="8"/>
          <w:rFonts w:ascii="Times New Roman" w:hAnsi="Times New Roman" w:eastAsia="方正仿宋_GBK"/>
          <w:sz w:val="32"/>
          <w:szCs w:val="32"/>
          <w:shd w:val="clear" w:color="auto" w:fill="FFFFFF"/>
        </w:rPr>
        <w:t>1.总体情况。</w:t>
      </w:r>
      <w:r>
        <w:rPr>
          <w:rFonts w:ascii="Times New Roman" w:hAnsi="Times New Roman" w:eastAsia="方正仿宋_GBK"/>
          <w:sz w:val="32"/>
          <w:szCs w:val="32"/>
          <w:shd w:val="clear" w:color="auto" w:fill="FFFFFF"/>
        </w:rPr>
        <w:t>2023年度收入总计1992.85万元，支出总计</w:t>
      </w:r>
      <w:r>
        <w:rPr>
          <w:rFonts w:ascii="Times New Roman" w:hAnsi="Times New Roman" w:eastAsia="方正仿宋_GBK"/>
          <w:sz w:val="32"/>
          <w:szCs w:val="32"/>
        </w:rPr>
        <w:t>1992.85</w:t>
      </w:r>
      <w:r>
        <w:rPr>
          <w:rFonts w:ascii="Times New Roman" w:hAnsi="Times New Roman" w:eastAsia="方正仿宋_GBK"/>
          <w:sz w:val="32"/>
          <w:szCs w:val="32"/>
          <w:shd w:val="clear" w:color="auto" w:fill="FFFFFF"/>
        </w:rPr>
        <w:t>万元。收支较上年决算数减少827.89万元，下降29.35%，</w:t>
      </w:r>
      <w:r>
        <w:rPr>
          <w:rFonts w:ascii="Times New Roman" w:hAnsi="Times New Roman" w:eastAsia="方正仿宋_GBK"/>
          <w:sz w:val="32"/>
          <w:szCs w:val="32"/>
          <w:lang w:bidi="ar"/>
        </w:rPr>
        <w:t>主要原因是</w:t>
      </w:r>
      <w:r>
        <w:rPr>
          <w:rFonts w:ascii="Times New Roman" w:hAnsi="Times New Roman" w:eastAsia="方正仿宋_GBK"/>
          <w:sz w:val="32"/>
          <w:szCs w:val="32"/>
          <w:shd w:val="clear" w:color="auto" w:fill="FFFFFF"/>
          <w:lang w:bidi="ar"/>
        </w:rPr>
        <w:t>是产业项目、基础设施建设项目以及社会保障等减少。</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2023年度收入合计1978.23万元，较上年决算数减少605.57万元，下降23.44%，</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是产业项目、基础设施建设项目以及社会保障等减少。</w:t>
      </w:r>
      <w:r>
        <w:rPr>
          <w:rFonts w:hint="default" w:ascii="Times New Roman" w:hAnsi="Times New Roman" w:eastAsia="方正仿宋_GBK"/>
          <w:sz w:val="32"/>
          <w:szCs w:val="32"/>
          <w:lang w:bidi="ar"/>
        </w:rPr>
        <w:t>其中：</w:t>
      </w:r>
      <w:r>
        <w:rPr>
          <w:rFonts w:hint="default" w:ascii="Times New Roman" w:hAnsi="Times New Roman" w:eastAsia="方正仿宋_GBK"/>
          <w:sz w:val="32"/>
          <w:szCs w:val="32"/>
          <w:shd w:val="clear" w:color="auto" w:fill="FFFFFF"/>
        </w:rPr>
        <w:t>财政拨款收入</w:t>
      </w:r>
      <w:r>
        <w:rPr>
          <w:rFonts w:hint="default" w:ascii="Times New Roman" w:hAnsi="Times New Roman" w:eastAsia="方正仿宋_GBK"/>
          <w:sz w:val="32"/>
          <w:szCs w:val="32"/>
        </w:rPr>
        <w:t>1978.23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14.62</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1971.51</w:t>
      </w:r>
      <w:r>
        <w:rPr>
          <w:rFonts w:hint="default" w:ascii="Times New Roman" w:hAnsi="Times New Roman" w:eastAsia="方正仿宋_GBK"/>
          <w:sz w:val="32"/>
          <w:szCs w:val="32"/>
          <w:shd w:val="clear" w:color="auto" w:fill="FFFFFF"/>
        </w:rPr>
        <w:t>万元，较上年决算数减少849.23万元，下降30.11%，</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产业项目、基础设施建设项目以及社会保障等减少。</w:t>
      </w:r>
      <w:r>
        <w:rPr>
          <w:rFonts w:hint="default" w:ascii="Times New Roman" w:hAnsi="Times New Roman" w:eastAsia="方正仿宋_GBK"/>
          <w:sz w:val="32"/>
          <w:szCs w:val="32"/>
          <w:lang w:bidi="ar"/>
        </w:rPr>
        <w:t>其中：</w:t>
      </w:r>
      <w:r>
        <w:rPr>
          <w:rFonts w:hint="default" w:ascii="Times New Roman" w:hAnsi="Times New Roman" w:eastAsia="方正仿宋_GBK"/>
          <w:sz w:val="32"/>
          <w:szCs w:val="32"/>
          <w:shd w:val="clear" w:color="auto" w:fill="FFFFFF"/>
        </w:rPr>
        <w:t>基本支出</w:t>
      </w:r>
      <w:r>
        <w:rPr>
          <w:rFonts w:hint="default" w:ascii="Times New Roman" w:hAnsi="Times New Roman" w:eastAsia="方正仿宋_GBK"/>
          <w:sz w:val="32"/>
          <w:szCs w:val="32"/>
        </w:rPr>
        <w:t>808.06</w:t>
      </w:r>
      <w:r>
        <w:rPr>
          <w:rFonts w:hint="default" w:ascii="Times New Roman" w:hAnsi="Times New Roman" w:eastAsia="方正仿宋_GBK"/>
          <w:sz w:val="32"/>
          <w:szCs w:val="32"/>
          <w:shd w:val="clear" w:color="auto" w:fill="FFFFFF"/>
        </w:rPr>
        <w:t>万元，占40.99%；项目支出</w:t>
      </w:r>
      <w:r>
        <w:rPr>
          <w:rFonts w:hint="default" w:ascii="Times New Roman" w:hAnsi="Times New Roman" w:eastAsia="方正仿宋_GBK"/>
          <w:sz w:val="32"/>
          <w:szCs w:val="32"/>
        </w:rPr>
        <w:t>1163.45</w:t>
      </w:r>
      <w:r>
        <w:rPr>
          <w:rFonts w:hint="default" w:ascii="Times New Roman" w:hAnsi="Times New Roman" w:eastAsia="方正仿宋_GBK"/>
          <w:sz w:val="32"/>
          <w:szCs w:val="32"/>
          <w:shd w:val="clear" w:color="auto" w:fill="FFFFFF"/>
        </w:rPr>
        <w:t>万元，占59.01%；经营支出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21.34</w:t>
      </w:r>
      <w:r>
        <w:rPr>
          <w:rFonts w:hint="default" w:ascii="Times New Roman" w:hAnsi="Times New Roman" w:eastAsia="方正仿宋_GBK"/>
          <w:sz w:val="32"/>
          <w:szCs w:val="32"/>
          <w:shd w:val="clear" w:color="auto" w:fill="FFFFFF"/>
        </w:rPr>
        <w:t>万元，较上年决算数增加21.34万元，增长100.00%，</w:t>
      </w:r>
      <w:r>
        <w:rPr>
          <w:rFonts w:hint="default" w:ascii="Times New Roman" w:hAnsi="Times New Roman" w:eastAsia="方正仿宋"/>
          <w:color w:val="333333"/>
          <w:sz w:val="32"/>
          <w:szCs w:val="32"/>
          <w:shd w:val="clear" w:color="auto" w:fill="FFFFFF"/>
          <w:lang w:bidi="ar"/>
        </w:rPr>
        <w:t>主要原因是2023年预算内资金支付效率较低，造成结转结余。</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（二）财政拨款收入支出决算总体情况说明</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
          <w:b/>
          <w:color w:val="333333"/>
          <w:sz w:val="32"/>
          <w:szCs w:val="32"/>
          <w:shd w:val="clear" w:color="auto" w:fill="FFFFFF"/>
        </w:rPr>
      </w:pPr>
      <w:r>
        <w:rPr>
          <w:rFonts w:hint="default" w:ascii="Times New Roman" w:hAnsi="Times New Roman" w:eastAsia="方正仿宋_GBK"/>
          <w:sz w:val="32"/>
          <w:szCs w:val="32"/>
          <w:shd w:val="clear" w:color="auto" w:fill="FFFFFF"/>
        </w:rPr>
        <w:t>2023年度财政拨款收、支总计1978.23万元。与2022年相比，财政拨款收、支总计各减少605.57万元，下降23.44%。</w:t>
      </w:r>
      <w:r>
        <w:rPr>
          <w:rFonts w:hint="default" w:ascii="Times New Roman" w:hAnsi="Times New Roman" w:eastAsia="方正仿宋"/>
          <w:color w:val="333333"/>
          <w:sz w:val="32"/>
          <w:szCs w:val="32"/>
          <w:shd w:val="clear" w:color="auto" w:fill="FFFFFF"/>
        </w:rPr>
        <w:t>主要原因是落实政府过紧日子政策。</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1971.48</w:t>
      </w:r>
      <w:r>
        <w:rPr>
          <w:rFonts w:hint="default" w:ascii="Times New Roman" w:hAnsi="Times New Roman" w:eastAsia="方正仿宋_GBK"/>
          <w:sz w:val="32"/>
          <w:szCs w:val="32"/>
          <w:shd w:val="clear" w:color="auto" w:fill="FFFFFF"/>
        </w:rPr>
        <w:t>万元，较上年决算数减少572.78万元，下降22.51%。主要原因是</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产业项目、基础设施建设项目以及社会保障等减少。</w:t>
      </w:r>
      <w:r>
        <w:rPr>
          <w:rFonts w:hint="default" w:ascii="Times New Roman" w:hAnsi="Times New Roman" w:eastAsia="方正仿宋_GBK"/>
          <w:sz w:val="32"/>
          <w:szCs w:val="32"/>
          <w:shd w:val="clear" w:color="auto" w:fill="FFFFFF"/>
        </w:rPr>
        <w:t>较年初预算数增加918.51万元，增长87.23%。主要原因是</w:t>
      </w:r>
      <w:r>
        <w:rPr>
          <w:rFonts w:hint="default" w:ascii="Times New Roman" w:hAnsi="Times New Roman" w:eastAsia="方正仿宋_GBK"/>
          <w:sz w:val="32"/>
          <w:szCs w:val="32"/>
          <w:lang w:bidi="ar"/>
        </w:rPr>
        <w:t>是</w:t>
      </w:r>
      <w:r>
        <w:rPr>
          <w:rFonts w:hint="default" w:ascii="Times New Roman" w:hAnsi="Times New Roman" w:eastAsia="方正仿宋_GBK"/>
          <w:sz w:val="32"/>
          <w:szCs w:val="32"/>
          <w:shd w:val="clear" w:color="auto" w:fill="FFFFFF"/>
          <w:lang w:bidi="ar"/>
        </w:rPr>
        <w:t>部分农林水预算收入与基础设施发展、生产发展等收入未纳入预算。</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spacing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1950.14</w:t>
      </w:r>
      <w:r>
        <w:rPr>
          <w:rFonts w:hint="default" w:ascii="Times New Roman" w:hAnsi="Times New Roman" w:eastAsia="方正仿宋_GBK"/>
          <w:sz w:val="32"/>
          <w:szCs w:val="32"/>
          <w:shd w:val="clear" w:color="auto" w:fill="FFFFFF"/>
        </w:rPr>
        <w:t>万元，较上年决算数减少594.12万元，下降23.35%。主要原因是</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人员经费保障以及社会保障等减少。</w:t>
      </w:r>
      <w:r>
        <w:rPr>
          <w:rFonts w:hint="default" w:ascii="Times New Roman" w:hAnsi="Times New Roman" w:eastAsia="方正仿宋_GBK"/>
          <w:sz w:val="32"/>
          <w:szCs w:val="32"/>
          <w:shd w:val="clear" w:color="auto" w:fill="FFFFFF"/>
        </w:rPr>
        <w:t>较年初预算数增加722.52万元，增长58.86%。</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部分预算内资金基础设施建设与生产发展开支等未纳入预算。</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21.34</w:t>
      </w:r>
      <w:r>
        <w:rPr>
          <w:rFonts w:hint="default" w:ascii="Times New Roman" w:hAnsi="Times New Roman" w:eastAsia="方正仿宋_GBK"/>
          <w:sz w:val="32"/>
          <w:szCs w:val="32"/>
          <w:shd w:val="clear" w:color="auto" w:fill="FFFFFF"/>
        </w:rPr>
        <w:t>万元，较上年决算数增加21.34万元，增长100.00%，</w:t>
      </w:r>
      <w:r>
        <w:rPr>
          <w:rFonts w:hint="default" w:ascii="Times New Roman" w:hAnsi="Times New Roman" w:eastAsia="方正仿宋"/>
          <w:color w:val="333333"/>
          <w:sz w:val="32"/>
          <w:szCs w:val="32"/>
          <w:shd w:val="clear" w:color="auto" w:fill="FFFFFF"/>
          <w:lang w:bidi="ar"/>
        </w:rPr>
        <w:t>主要原因是2023年预算内资金支付效率较低，造成结转结余。</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445.01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22.82</w:t>
      </w:r>
      <w:r>
        <w:rPr>
          <w:rFonts w:hint="default" w:ascii="Times New Roman" w:hAnsi="Times New Roman" w:eastAsia="方正仿宋_GBK"/>
          <w:sz w:val="32"/>
          <w:szCs w:val="32"/>
          <w:shd w:val="clear" w:color="auto" w:fill="FFFFFF"/>
        </w:rPr>
        <w:t>%，较年初预算数增加12.82万元，增长2.97%，</w:t>
      </w:r>
      <w:r>
        <w:rPr>
          <w:rFonts w:hint="default" w:ascii="Times New Roman" w:hAnsi="Times New Roman" w:eastAsia="方正仿宋_GBK"/>
          <w:color w:val="333333"/>
          <w:sz w:val="32"/>
          <w:szCs w:val="32"/>
          <w:shd w:val="clear" w:color="auto" w:fill="FFFFFF"/>
          <w:lang w:bidi="ar"/>
        </w:rPr>
        <w:t>主要原因是人员增减变动。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（2）国防支出</w:t>
      </w:r>
      <w:r>
        <w:rPr>
          <w:rFonts w:hint="default" w:ascii="Times New Roman" w:hAnsi="Times New Roman" w:eastAsia="方正仿宋_GBK"/>
          <w:sz w:val="32"/>
          <w:szCs w:val="32"/>
        </w:rPr>
        <w:t>3.00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0.15</w:t>
      </w:r>
      <w:r>
        <w:rPr>
          <w:rFonts w:hint="default" w:ascii="Times New Roman" w:hAnsi="Times New Roman" w:eastAsia="方正仿宋_GBK"/>
          <w:sz w:val="32"/>
          <w:szCs w:val="32"/>
          <w:shd w:val="clear" w:color="auto" w:fill="FFFFFF"/>
        </w:rPr>
        <w:t>%，较年初预算数增加3.00万元，增长100.00%，</w:t>
      </w:r>
      <w:r>
        <w:rPr>
          <w:rFonts w:hint="default" w:ascii="Times New Roman" w:hAnsi="Times New Roman" w:eastAsia="方正仿宋_GBK"/>
          <w:color w:val="333333"/>
          <w:sz w:val="32"/>
          <w:szCs w:val="32"/>
          <w:shd w:val="clear" w:color="auto" w:fill="FFFFFF"/>
          <w:lang w:bidi="ar"/>
        </w:rPr>
        <w:t>主要原因是年中大学生入伍奖励增加。</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（3）公共安全支出</w:t>
      </w:r>
      <w:r>
        <w:rPr>
          <w:rFonts w:hint="default" w:ascii="Times New Roman" w:hAnsi="Times New Roman" w:eastAsia="方正仿宋_GBK"/>
          <w:sz w:val="32"/>
          <w:szCs w:val="32"/>
        </w:rPr>
        <w:t>4.48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0.23</w:t>
      </w:r>
      <w:r>
        <w:rPr>
          <w:rFonts w:hint="default" w:ascii="Times New Roman" w:hAnsi="Times New Roman" w:eastAsia="方正仿宋_GBK"/>
          <w:sz w:val="32"/>
          <w:szCs w:val="32"/>
          <w:shd w:val="clear" w:color="auto" w:fill="FFFFFF"/>
        </w:rPr>
        <w:t>%，较年初预算数增加4.48万元，增长100.00%，</w:t>
      </w:r>
      <w:r>
        <w:rPr>
          <w:rFonts w:hint="default" w:ascii="Times New Roman" w:hAnsi="Times New Roman" w:eastAsia="方正仿宋_GBK"/>
          <w:color w:val="333333"/>
          <w:sz w:val="32"/>
          <w:szCs w:val="32"/>
          <w:shd w:val="clear" w:color="auto" w:fill="FFFFFF"/>
        </w:rPr>
        <w:t>主要原因是年中追加安排平安建设经费。</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（4）文化旅游体育与传媒支出</w:t>
      </w:r>
      <w:r>
        <w:rPr>
          <w:rFonts w:hint="default" w:ascii="Times New Roman" w:hAnsi="Times New Roman" w:eastAsia="方正仿宋_GBK"/>
          <w:sz w:val="32"/>
          <w:szCs w:val="32"/>
        </w:rPr>
        <w:t>30.55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1.57</w:t>
      </w:r>
      <w:r>
        <w:rPr>
          <w:rFonts w:hint="default" w:ascii="Times New Roman" w:hAnsi="Times New Roman" w:eastAsia="方正仿宋_GBK"/>
          <w:sz w:val="32"/>
          <w:szCs w:val="32"/>
          <w:shd w:val="clear" w:color="auto" w:fill="FFFFFF"/>
        </w:rPr>
        <w:t>%，较年初预算数增加2.42万元，增长8.60%，</w:t>
      </w:r>
      <w:r>
        <w:rPr>
          <w:rFonts w:hint="default" w:ascii="Times New Roman" w:hAnsi="Times New Roman" w:eastAsia="方正仿宋_GBK"/>
          <w:color w:val="333333"/>
          <w:sz w:val="32"/>
          <w:szCs w:val="32"/>
          <w:shd w:val="clear" w:color="auto" w:fill="FFFFFF"/>
          <w:lang w:bidi="ar"/>
        </w:rPr>
        <w:t>主要原因是人员变动。</w:t>
      </w:r>
    </w:p>
    <w:p>
      <w:pPr>
        <w:pStyle w:val="6"/>
        <w:shd w:val="clear" w:color="auto" w:fill="FFFFFF"/>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（5）社会保障与就业支出</w:t>
      </w:r>
      <w:r>
        <w:rPr>
          <w:rFonts w:hint="default" w:ascii="Times New Roman" w:hAnsi="Times New Roman" w:eastAsia="方正仿宋_GBK"/>
          <w:sz w:val="32"/>
          <w:szCs w:val="32"/>
        </w:rPr>
        <w:t>175.23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8.99</w:t>
      </w:r>
      <w:r>
        <w:rPr>
          <w:rFonts w:hint="default" w:ascii="Times New Roman" w:hAnsi="Times New Roman" w:eastAsia="方正仿宋_GBK"/>
          <w:sz w:val="32"/>
          <w:szCs w:val="32"/>
          <w:shd w:val="clear" w:color="auto" w:fill="FFFFFF"/>
        </w:rPr>
        <w:t>%，较年初预算数减少7.71万元，下降4.21%，主要原因是2023年度人员退休，经费减少。</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（6）卫生健康支出</w:t>
      </w:r>
      <w:r>
        <w:rPr>
          <w:rFonts w:hint="default" w:ascii="Times New Roman" w:hAnsi="Times New Roman" w:eastAsia="方正仿宋_GBK"/>
          <w:sz w:val="32"/>
          <w:szCs w:val="32"/>
        </w:rPr>
        <w:t>37.52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1.92</w:t>
      </w:r>
      <w:r>
        <w:rPr>
          <w:rFonts w:hint="default" w:ascii="Times New Roman" w:hAnsi="Times New Roman" w:eastAsia="方正仿宋_GBK"/>
          <w:sz w:val="32"/>
          <w:szCs w:val="32"/>
          <w:shd w:val="clear" w:color="auto" w:fill="FFFFFF"/>
        </w:rPr>
        <w:t>%，较年初预算数增加8.77万元，增长30.50%，</w:t>
      </w:r>
      <w:r>
        <w:rPr>
          <w:rFonts w:hint="default" w:ascii="Times New Roman" w:hAnsi="Times New Roman" w:eastAsia="方正仿宋_GBK"/>
          <w:color w:val="333333"/>
          <w:sz w:val="32"/>
          <w:szCs w:val="32"/>
          <w:shd w:val="clear" w:color="auto" w:fill="FFFFFF"/>
          <w:lang w:bidi="ar"/>
        </w:rPr>
        <w:t xml:space="preserve">主要原因是人员政策性增资。        </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（7）节能环保支出</w:t>
      </w:r>
      <w:r>
        <w:rPr>
          <w:rFonts w:hint="default" w:ascii="Times New Roman" w:hAnsi="Times New Roman" w:eastAsia="方正仿宋_GBK"/>
          <w:sz w:val="32"/>
          <w:szCs w:val="32"/>
        </w:rPr>
        <w:t>50.00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2.56</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农村环境保护、农村基础设施补短板项目支出增加。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（8）城乡社区支出</w:t>
      </w:r>
      <w:r>
        <w:rPr>
          <w:rFonts w:hint="default" w:ascii="Times New Roman" w:hAnsi="Times New Roman" w:eastAsia="方正仿宋_GBK"/>
          <w:sz w:val="32"/>
          <w:szCs w:val="32"/>
        </w:rPr>
        <w:t>77.26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3.96</w:t>
      </w:r>
      <w:r>
        <w:rPr>
          <w:rFonts w:hint="default" w:ascii="Times New Roman" w:hAnsi="Times New Roman" w:eastAsia="方正仿宋_GBK"/>
          <w:sz w:val="32"/>
          <w:szCs w:val="32"/>
          <w:shd w:val="clear" w:color="auto" w:fill="FFFFFF"/>
        </w:rPr>
        <w:t>%，较年初预算数增加46.32万元，增长149.71%，</w:t>
      </w:r>
      <w:r>
        <w:rPr>
          <w:rFonts w:hint="default" w:ascii="Times New Roman" w:hAnsi="Times New Roman" w:eastAsia="方正仿宋_GBK"/>
          <w:color w:val="333333"/>
          <w:sz w:val="32"/>
          <w:szCs w:val="32"/>
          <w:shd w:val="clear" w:color="auto" w:fill="FFFFFF"/>
          <w:lang w:bidi="ar"/>
        </w:rPr>
        <w:t>主要原因是年中人员增加。</w:t>
      </w:r>
    </w:p>
    <w:p>
      <w:pPr>
        <w:spacing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（9）农林水支出</w:t>
      </w:r>
      <w:r>
        <w:rPr>
          <w:rFonts w:hint="default" w:ascii="Times New Roman" w:hAnsi="Times New Roman" w:eastAsia="方正仿宋_GBK"/>
          <w:sz w:val="32"/>
          <w:szCs w:val="32"/>
        </w:rPr>
        <w:t>965.70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49.52</w:t>
      </w:r>
      <w:r>
        <w:rPr>
          <w:rFonts w:hint="default" w:ascii="Times New Roman" w:hAnsi="Times New Roman" w:eastAsia="方正仿宋_GBK"/>
          <w:sz w:val="32"/>
          <w:szCs w:val="32"/>
          <w:shd w:val="clear" w:color="auto" w:fill="FFFFFF"/>
        </w:rPr>
        <w:t>%，较年初预算数增加554.78万元，增长135.01%，</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主要原因是涉农补助项目增加。</w:t>
      </w:r>
    </w:p>
    <w:p>
      <w:pPr>
        <w:pStyle w:val="6"/>
        <w:widowControl w:val="0"/>
        <w:shd w:val="clear" w:color="auto" w:fill="FFFFFF"/>
        <w:spacing w:before="0" w:beforeAutospacing="0" w:after="0" w:afterAutospacing="0" w:line="560" w:lineRule="exact"/>
        <w:ind w:firstLine="518" w:firstLineChars="162"/>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（10）</w:t>
      </w:r>
      <w:r>
        <w:rPr>
          <w:rFonts w:hint="default" w:ascii="Times New Roman" w:hAnsi="Times New Roman" w:eastAsia="方正仿宋_GBK"/>
          <w:sz w:val="32"/>
          <w:szCs w:val="32"/>
        </w:rPr>
        <w:t>自然资源海洋气象等支出44.74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2.29</w:t>
      </w:r>
      <w:r>
        <w:rPr>
          <w:rFonts w:hint="default" w:ascii="Times New Roman" w:hAnsi="Times New Roman" w:eastAsia="方正仿宋_GBK"/>
          <w:sz w:val="32"/>
          <w:szCs w:val="32"/>
          <w:shd w:val="clear" w:color="auto" w:fill="FFFFFF"/>
        </w:rPr>
        <w:t>%，较年初预算数增加44.74万元，增长100.00%，</w:t>
      </w:r>
      <w:r>
        <w:rPr>
          <w:rFonts w:hint="default" w:ascii="Times New Roman" w:hAnsi="Times New Roman" w:eastAsia="方正仿宋_GBK"/>
          <w:color w:val="333333"/>
          <w:sz w:val="32"/>
          <w:szCs w:val="32"/>
          <w:shd w:val="clear" w:color="auto" w:fill="FFFFFF"/>
        </w:rPr>
        <w:t>主要原因是应对自然环境变化。</w:t>
      </w:r>
    </w:p>
    <w:p>
      <w:pPr>
        <w:spacing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（11）</w:t>
      </w:r>
      <w:r>
        <w:rPr>
          <w:rFonts w:hint="default" w:ascii="Times New Roman" w:hAnsi="Times New Roman" w:eastAsia="方正仿宋_GBK"/>
          <w:sz w:val="32"/>
          <w:szCs w:val="32"/>
        </w:rPr>
        <w:t>住房保障支出57.30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2.94</w:t>
      </w:r>
      <w:r>
        <w:rPr>
          <w:rFonts w:hint="default" w:ascii="Times New Roman" w:hAnsi="Times New Roman" w:eastAsia="方正仿宋_GBK"/>
          <w:sz w:val="32"/>
          <w:szCs w:val="32"/>
          <w:shd w:val="clear" w:color="auto" w:fill="FFFFFF"/>
        </w:rPr>
        <w:t>%，较年初预算数增加2.00万元，增长3.62%，</w:t>
      </w:r>
      <w:r>
        <w:rPr>
          <w:rFonts w:hint="default" w:ascii="Times New Roman" w:hAnsi="Times New Roman" w:eastAsia="方正仿宋_GBK"/>
          <w:color w:val="333333"/>
          <w:sz w:val="32"/>
          <w:szCs w:val="32"/>
          <w:shd w:val="clear" w:color="auto" w:fill="FFFFFF"/>
          <w:lang w:bidi="ar"/>
        </w:rPr>
        <w:t xml:space="preserve">主要原因是人员增减变动。 </w:t>
      </w:r>
    </w:p>
    <w:p>
      <w:pPr>
        <w:spacing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（12）</w:t>
      </w:r>
      <w:r>
        <w:rPr>
          <w:rFonts w:hint="default" w:ascii="Times New Roman" w:hAnsi="Times New Roman" w:eastAsia="方正仿宋_GBK"/>
          <w:sz w:val="32"/>
          <w:szCs w:val="32"/>
        </w:rPr>
        <w:t>灾害防治及应急管理支出59.35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3.04</w:t>
      </w:r>
      <w:r>
        <w:rPr>
          <w:rFonts w:hint="default" w:ascii="Times New Roman" w:hAnsi="Times New Roman" w:eastAsia="方正仿宋_GBK"/>
          <w:sz w:val="32"/>
          <w:szCs w:val="32"/>
          <w:shd w:val="clear" w:color="auto" w:fill="FFFFFF"/>
        </w:rPr>
        <w:t>%，较年初预算数增加55.90万元，增长1620.29%，</w:t>
      </w:r>
      <w:r>
        <w:rPr>
          <w:rFonts w:hint="default" w:ascii="Times New Roman" w:hAnsi="Times New Roman" w:eastAsia="方正仿宋_GBK"/>
          <w:color w:val="333333"/>
          <w:sz w:val="32"/>
          <w:szCs w:val="32"/>
          <w:shd w:val="clear" w:color="auto" w:fill="FFFFFF"/>
        </w:rPr>
        <w:t>主要原因是年中追加安排应急预算。</w:t>
      </w:r>
    </w:p>
    <w:p>
      <w:pPr>
        <w:spacing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（13）</w:t>
      </w:r>
      <w:r>
        <w:rPr>
          <w:rFonts w:hint="default" w:ascii="Times New Roman" w:hAnsi="Times New Roman" w:eastAsia="方正仿宋_GBK"/>
          <w:sz w:val="32"/>
          <w:szCs w:val="32"/>
        </w:rPr>
        <w:t>其他支出0.00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%，较年初预算数减少5.00万元，下降100.00%，</w:t>
      </w:r>
      <w:r>
        <w:rPr>
          <w:rFonts w:hint="default" w:ascii="Times New Roman" w:hAnsi="Times New Roman" w:eastAsia="方正仿宋_GBK"/>
          <w:sz w:val="32"/>
          <w:szCs w:val="32"/>
          <w:lang w:bidi="ar"/>
        </w:rPr>
        <w:t>主要原因是本单位2023年度未发生其他支出。</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（四）一般公共预算财政拨款基本支出决算情况说明</w:t>
      </w:r>
    </w:p>
    <w:p>
      <w:pPr>
        <w:spacing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808.06</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701.31</w:t>
      </w:r>
      <w:r>
        <w:rPr>
          <w:rFonts w:hint="default" w:ascii="Times New Roman" w:hAnsi="Times New Roman" w:eastAsia="方正仿宋_GBK"/>
          <w:sz w:val="32"/>
          <w:szCs w:val="32"/>
          <w:shd w:val="clear" w:color="auto" w:fill="FFFFFF"/>
        </w:rPr>
        <w:t>万元，较上年决算数减少77.12万元，下降9.91%，</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人员变动，工资调资。</w:t>
      </w:r>
      <w:r>
        <w:rPr>
          <w:rFonts w:hint="default" w:ascii="Times New Roman" w:hAnsi="Times New Roman" w:eastAsia="方正仿宋_GBK"/>
          <w:sz w:val="36"/>
          <w:szCs w:val="32"/>
          <w:lang w:bidi="ar"/>
        </w:rPr>
        <w:t>人员经费用途主要包括</w:t>
      </w:r>
      <w:r>
        <w:rPr>
          <w:rFonts w:hint="default" w:ascii="Times New Roman" w:hAnsi="Times New Roman" w:eastAsia="方正仿宋_GBK"/>
          <w:sz w:val="36"/>
          <w:szCs w:val="32"/>
          <w:shd w:val="clear" w:color="auto" w:fill="FFFFFF"/>
          <w:lang w:bidi="ar"/>
        </w:rPr>
        <w:t>基本工资、津贴补贴、奖金、社会保障缴费等</w:t>
      </w:r>
      <w:r>
        <w:rPr>
          <w:rFonts w:hint="default" w:ascii="Times New Roman" w:hAnsi="Times New Roman" w:eastAsia="方正仿宋"/>
          <w:color w:val="333333"/>
          <w:sz w:val="36"/>
          <w:szCs w:val="32"/>
          <w:shd w:val="clear" w:color="auto" w:fill="FFFFFF"/>
          <w:lang w:bidi="ar"/>
        </w:rPr>
        <w:t>。</w:t>
      </w:r>
      <w:r>
        <w:rPr>
          <w:rFonts w:hint="default" w:ascii="Times New Roman" w:hAnsi="Times New Roman" w:eastAsia="方正仿宋_GBK"/>
          <w:sz w:val="36"/>
          <w:szCs w:val="32"/>
          <w:shd w:val="clear" w:color="auto" w:fill="FFFFFF"/>
        </w:rPr>
        <w:t>公</w:t>
      </w:r>
      <w:r>
        <w:rPr>
          <w:rFonts w:hint="default" w:ascii="Times New Roman" w:hAnsi="Times New Roman" w:eastAsia="方正仿宋_GBK"/>
          <w:sz w:val="32"/>
          <w:szCs w:val="32"/>
          <w:shd w:val="clear" w:color="auto" w:fill="FFFFFF"/>
        </w:rPr>
        <w:t>用经费</w:t>
      </w:r>
      <w:r>
        <w:rPr>
          <w:rFonts w:hint="default" w:ascii="Times New Roman" w:hAnsi="Times New Roman" w:eastAsia="方正仿宋_GBK"/>
          <w:sz w:val="32"/>
          <w:szCs w:val="32"/>
        </w:rPr>
        <w:t>106.75</w:t>
      </w:r>
      <w:r>
        <w:rPr>
          <w:rFonts w:hint="default" w:ascii="Times New Roman" w:hAnsi="Times New Roman" w:eastAsia="方正仿宋_GBK"/>
          <w:sz w:val="32"/>
          <w:szCs w:val="32"/>
          <w:shd w:val="clear" w:color="auto" w:fill="FFFFFF"/>
        </w:rPr>
        <w:t>万元，较上年决算数减少8.29万元，下降7.21%，</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办公费、印刷费、水电费等减少。</w:t>
      </w:r>
      <w:r>
        <w:rPr>
          <w:rFonts w:hint="default" w:ascii="Times New Roman" w:hAnsi="Times New Roman" w:eastAsia="方正仿宋_GBK"/>
          <w:sz w:val="32"/>
          <w:szCs w:val="32"/>
          <w:lang w:bidi="ar"/>
        </w:rPr>
        <w:t>公用经费用途主要包括</w:t>
      </w:r>
      <w:r>
        <w:rPr>
          <w:rFonts w:hint="default" w:ascii="Times New Roman" w:hAnsi="Times New Roman" w:eastAsia="方正仿宋_GBK"/>
          <w:sz w:val="32"/>
          <w:szCs w:val="32"/>
          <w:shd w:val="clear" w:color="auto" w:fill="FFFFFF"/>
          <w:lang w:bidi="ar"/>
        </w:rPr>
        <w:t>办公费、印刷费、咨询费、手续费等。</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（五）政府性基金预算收支决算情况说明</w:t>
      </w:r>
    </w:p>
    <w:p>
      <w:pPr>
        <w:spacing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6.75</w:t>
      </w:r>
      <w:r>
        <w:rPr>
          <w:rFonts w:hint="default" w:ascii="Times New Roman" w:hAnsi="Times New Roman" w:eastAsia="方正仿宋_GBK"/>
          <w:sz w:val="32"/>
          <w:szCs w:val="32"/>
          <w:shd w:val="clear" w:color="auto" w:fill="FFFFFF"/>
        </w:rPr>
        <w:t>万元，较上年决算数减少32.80万元，下降82.93%，</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减少了其他国有土地使用权出让收入安排。</w:t>
      </w:r>
      <w:r>
        <w:rPr>
          <w:rFonts w:hint="default" w:ascii="Times New Roman" w:hAnsi="Times New Roman" w:eastAsia="方正仿宋_GBK"/>
          <w:sz w:val="32"/>
          <w:szCs w:val="32"/>
          <w:shd w:val="clear" w:color="auto" w:fill="FFFFFF"/>
        </w:rPr>
        <w:t>本年支出</w:t>
      </w:r>
      <w:r>
        <w:rPr>
          <w:rFonts w:hint="default" w:ascii="Times New Roman" w:hAnsi="Times New Roman" w:eastAsia="方正仿宋_GBK"/>
          <w:sz w:val="32"/>
          <w:szCs w:val="32"/>
        </w:rPr>
        <w:t>6.75</w:t>
      </w:r>
      <w:r>
        <w:rPr>
          <w:rFonts w:hint="default" w:ascii="Times New Roman" w:hAnsi="Times New Roman" w:eastAsia="方正仿宋_GBK"/>
          <w:sz w:val="32"/>
          <w:szCs w:val="32"/>
          <w:shd w:val="clear" w:color="auto" w:fill="FFFFFF"/>
        </w:rPr>
        <w:t>万元，较上年决算数减少32.80万元，下降82.93%，</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是其他国有土地使用权出让收入安排的支出减少。</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（六）国有资本经营预算财政拨款支出决算情况说明</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rPr>
      </w:pPr>
      <w:r>
        <w:rPr>
          <w:rFonts w:hint="default" w:ascii="Times New Roman" w:hAnsi="Times New Roman" w:eastAsia="方正仿宋"/>
          <w:color w:val="333333"/>
          <w:sz w:val="32"/>
          <w:szCs w:val="32"/>
          <w:shd w:val="clear" w:color="auto" w:fill="FFFFFF"/>
        </w:rPr>
        <w:t>本部门2023年度无国有资本经营预算财政拨款支出。</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三、“三公”经费情况说明</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（一）“三公”经费支出总体情况说明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9.59</w:t>
      </w:r>
      <w:r>
        <w:rPr>
          <w:rFonts w:hint="default" w:ascii="Times New Roman" w:hAnsi="Times New Roman" w:eastAsia="方正仿宋_GBK"/>
          <w:sz w:val="32"/>
          <w:szCs w:val="32"/>
          <w:shd w:val="clear" w:color="auto" w:fill="FFFFFF"/>
        </w:rPr>
        <w:t>万元，较年初预算数减少0.41万元，下降4.10%，</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认真贯彻落实中央八项规定精神，按照只减不增的要求从严控制“三公”经费，全年实际支出较预算和决算均有所下降。</w:t>
      </w:r>
      <w:r>
        <w:rPr>
          <w:rFonts w:hint="default" w:ascii="Times New Roman" w:hAnsi="Times New Roman" w:eastAsia="方正仿宋_GBK"/>
          <w:sz w:val="32"/>
          <w:szCs w:val="32"/>
          <w:shd w:val="clear" w:color="auto" w:fill="FFFFFF"/>
        </w:rPr>
        <w:t>较上年支出数减少0.41万元，下降4.10%，</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认真贯彻落实中央八项规定精神，按照只减不增的要求从严控制“三公”经费，全年实际支出较预算和决算均有所下降。</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（二）“三公”经费分项支出情况</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2023年度本部门因公出国（境）费用0.00万元。费用支出较年初预算数无增减，主要原因是无因公出国（境）。较上年支出数无增减，主要原因是未安排此项支出。</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color w:val="333333"/>
          <w:sz w:val="32"/>
          <w:szCs w:val="32"/>
          <w:shd w:val="clear" w:color="auto" w:fill="FFFFFF"/>
        </w:rPr>
        <w:t>公务车购置费0.00万元。费用支出较年初预算数无增减，主要原因是未购置公务车辆。较上年支出数无增减，主要原因是未购置公务车辆。</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9.59</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color w:val="333333"/>
          <w:sz w:val="32"/>
          <w:szCs w:val="32"/>
          <w:shd w:val="clear" w:color="auto" w:fill="FFFFFF"/>
          <w:lang w:bidi="ar"/>
        </w:rPr>
        <w:t>主要用于维护公务用车。</w:t>
      </w:r>
      <w:r>
        <w:rPr>
          <w:rFonts w:hint="default" w:ascii="Times New Roman" w:hAnsi="Times New Roman" w:eastAsia="方正仿宋_GBK"/>
          <w:sz w:val="32"/>
          <w:szCs w:val="32"/>
          <w:shd w:val="clear" w:color="auto" w:fill="FFFFFF"/>
        </w:rPr>
        <w:t>费用支出较年初预算数减少0.41万元，下降4.10%，主要原因是</w:t>
      </w:r>
      <w:r>
        <w:rPr>
          <w:rFonts w:hint="default" w:ascii="Times New Roman" w:hAnsi="Times New Roman" w:eastAsia="方正仿宋_GBK"/>
          <w:color w:val="333333"/>
          <w:sz w:val="32"/>
          <w:szCs w:val="32"/>
          <w:shd w:val="clear" w:color="auto" w:fill="FFFFFF"/>
          <w:lang w:bidi="ar"/>
        </w:rPr>
        <w:t>落实过紧日子政策，</w:t>
      </w:r>
      <w:r>
        <w:rPr>
          <w:rFonts w:hint="default" w:ascii="Times New Roman" w:hAnsi="Times New Roman" w:eastAsia="方正仿宋_GBK"/>
          <w:sz w:val="32"/>
          <w:szCs w:val="32"/>
          <w:shd w:val="clear" w:color="auto" w:fill="FFFFFF"/>
        </w:rPr>
        <w:t>较上年支出数减少0.41万元，下降4.10%，主要原因是</w:t>
      </w:r>
      <w:r>
        <w:rPr>
          <w:rFonts w:hint="default" w:ascii="Times New Roman" w:hAnsi="Times New Roman" w:eastAsia="方正仿宋_GBK"/>
          <w:color w:val="333333"/>
          <w:sz w:val="32"/>
          <w:szCs w:val="32"/>
          <w:shd w:val="clear" w:color="auto" w:fill="FFFFFF"/>
          <w:lang w:bidi="ar"/>
        </w:rPr>
        <w:t>落实过紧日子政策。</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公务接待费0.00万元。费用支出较年初预算数无增减，主要原因是无公务接待。较上年支出数无增减，主要原因是无公务接待。</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2.40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四、其他需要说明的事项</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0.53</w:t>
      </w:r>
      <w:r>
        <w:rPr>
          <w:rFonts w:hint="default" w:ascii="Times New Roman" w:hAnsi="Times New Roman" w:eastAsia="方正仿宋_GBK"/>
          <w:sz w:val="32"/>
          <w:szCs w:val="32"/>
          <w:shd w:val="clear" w:color="auto" w:fill="FFFFFF"/>
        </w:rPr>
        <w:t>万元，较上年决算数减少0.67万元，下降55.83%，</w:t>
      </w:r>
      <w:r>
        <w:rPr>
          <w:rFonts w:hint="default" w:ascii="Times New Roman" w:hAnsi="Times New Roman" w:eastAsia="方正仿宋"/>
          <w:color w:val="333333"/>
          <w:sz w:val="32"/>
          <w:szCs w:val="32"/>
          <w:shd w:val="clear" w:color="auto" w:fill="FFFFFF"/>
          <w:lang w:bidi="ar"/>
        </w:rPr>
        <w:t>主要原因是落实过紧日子政策。</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2.43</w:t>
      </w:r>
      <w:r>
        <w:rPr>
          <w:rFonts w:hint="default" w:ascii="Times New Roman" w:hAnsi="Times New Roman" w:eastAsia="方正仿宋_GBK"/>
          <w:sz w:val="32"/>
          <w:szCs w:val="32"/>
          <w:shd w:val="clear" w:color="auto" w:fill="FFFFFF"/>
        </w:rPr>
        <w:t>万元，较上年决算数减少0.05万元，下降2.02%，</w:t>
      </w:r>
      <w:r>
        <w:rPr>
          <w:rFonts w:hint="default" w:ascii="Times New Roman" w:hAnsi="Times New Roman" w:eastAsia="方正仿宋"/>
          <w:color w:val="333333"/>
          <w:sz w:val="32"/>
          <w:szCs w:val="32"/>
          <w:shd w:val="clear" w:color="auto" w:fill="FFFFFF"/>
          <w:lang w:bidi="ar"/>
        </w:rPr>
        <w:t>主要原因是落实过紧日子政策。</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84.18</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
          <w:color w:val="333333"/>
          <w:sz w:val="32"/>
          <w:szCs w:val="32"/>
          <w:shd w:val="clear" w:color="auto" w:fill="FFFFFF"/>
          <w:lang w:bidi="ar"/>
        </w:rPr>
        <w:t>机关运行经费主要用于开支办公费、公务车运行维护费、水费、电费、差旅费等。</w:t>
      </w:r>
      <w:r>
        <w:rPr>
          <w:rFonts w:hint="default" w:ascii="Times New Roman" w:hAnsi="Times New Roman" w:eastAsia="方正仿宋_GBK"/>
          <w:sz w:val="32"/>
          <w:szCs w:val="32"/>
          <w:shd w:val="clear" w:color="auto" w:fill="FFFFFF"/>
        </w:rPr>
        <w:t>机关运行经费较上年支出数减少30.86万元，下降26.83%，</w:t>
      </w:r>
      <w:r>
        <w:rPr>
          <w:rFonts w:hint="default" w:ascii="Times New Roman" w:hAnsi="Times New Roman" w:eastAsia="方正仿宋"/>
          <w:color w:val="333333"/>
          <w:sz w:val="32"/>
          <w:szCs w:val="32"/>
          <w:shd w:val="clear" w:color="auto" w:fill="FFFFFF"/>
          <w:lang w:bidi="ar"/>
        </w:rPr>
        <w:t>主要原因是落实过紧日子政策。</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截至2023年12月31日，本部门共有车辆</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60" w:lineRule="exact"/>
        <w:ind w:firstLine="640"/>
        <w:jc w:val="both"/>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
          <w:color w:val="333333"/>
          <w:sz w:val="32"/>
          <w:szCs w:val="32"/>
          <w:shd w:val="clear" w:color="auto" w:fill="FFFFFF"/>
        </w:rPr>
        <w:t>2023年度本部门未发生政府采购事项，无相关经费支出。</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五、预算绩效管理情况说明</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（一）部门自评情况</w:t>
      </w:r>
    </w:p>
    <w:p>
      <w:pPr>
        <w:pStyle w:val="6"/>
        <w:autoSpaceDE w:val="0"/>
        <w:spacing w:before="0" w:beforeAutospacing="0" w:after="0" w:afterAutospacing="0" w:line="560" w:lineRule="exact"/>
        <w:ind w:firstLine="640" w:firstLineChars="200"/>
        <w:jc w:val="both"/>
        <w:rPr>
          <w:rFonts w:hint="eastAsia" w:ascii="Times New Roman" w:hAnsi="Times New Roman" w:eastAsia="方正仿宋"/>
          <w:color w:val="333333"/>
          <w:sz w:val="32"/>
          <w:szCs w:val="32"/>
          <w:shd w:val="clear" w:color="auto" w:fill="FFFFFF"/>
          <w:lang w:val="en-US" w:eastAsia="zh-CN" w:bidi="ar"/>
        </w:rPr>
      </w:pPr>
      <w:r>
        <w:rPr>
          <w:rFonts w:hint="default" w:ascii="Times New Roman" w:hAnsi="Times New Roman" w:eastAsia="方正仿宋"/>
          <w:color w:val="333333"/>
          <w:sz w:val="32"/>
          <w:szCs w:val="32"/>
          <w:shd w:val="clear" w:color="auto" w:fill="FFFFFF"/>
          <w:lang w:bidi="ar"/>
        </w:rPr>
        <w:t>根据预算绩效管理要求，我单位对单位整体和97个二级项目开展了绩效自评，涉及财政拨款项目支出资金1163.45万元</w:t>
      </w:r>
      <w:r>
        <w:rPr>
          <w:rFonts w:hint="eastAsia" w:ascii="Times New Roman" w:hAnsi="Times New Roman" w:eastAsia="方正仿宋"/>
          <w:color w:val="333333"/>
          <w:sz w:val="32"/>
          <w:szCs w:val="32"/>
          <w:shd w:val="clear" w:color="auto" w:fill="FFFFFF"/>
          <w:lang w:eastAsia="zh-CN" w:bidi="ar"/>
        </w:rPr>
        <w:t>。</w:t>
      </w: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jc w:val="both"/>
        <w:rPr>
          <w:rFonts w:hint="default" w:ascii="Times New Roman" w:hAnsi="Times New Roman" w:eastAsia="方正仿宋"/>
          <w:color w:val="333333"/>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Theme="minorEastAsia"/>
          <w:sz w:val="32"/>
          <w:szCs w:val="32"/>
          <w:highlight w:val="yellow"/>
          <w:shd w:val="clear" w:color="auto" w:fill="FFFFFF"/>
        </w:rPr>
        <w:sectPr>
          <w:headerReference r:id="rId3" w:type="default"/>
          <w:footerReference r:id="rId4" w:type="default"/>
          <w:pgSz w:w="11850" w:h="16783"/>
          <w:pgMar w:top="1440" w:right="1800" w:bottom="1440" w:left="1800" w:header="0" w:footer="283" w:gutter="0"/>
          <w:pgNumType w:fmt="numberInDash"/>
          <w:cols w:space="720" w:num="1"/>
          <w:docGrid w:type="lines" w:linePitch="326" w:charSpace="0"/>
        </w:sectPr>
      </w:pPr>
    </w:p>
    <w:tbl>
      <w:tblPr>
        <w:tblStyle w:val="9"/>
        <w:tblpPr w:leftFromText="180" w:rightFromText="180" w:vertAnchor="text" w:horzAnchor="page" w:tblpX="2148" w:tblpY="502"/>
        <w:tblOverlap w:val="never"/>
        <w:tblW w:w="12769" w:type="dxa"/>
        <w:tblInd w:w="0" w:type="dxa"/>
        <w:tblLayout w:type="fixed"/>
        <w:tblCellMar>
          <w:top w:w="15" w:type="dxa"/>
          <w:left w:w="15" w:type="dxa"/>
          <w:bottom w:w="15" w:type="dxa"/>
          <w:right w:w="15" w:type="dxa"/>
        </w:tblCellMar>
      </w:tblPr>
      <w:tblGrid>
        <w:gridCol w:w="588"/>
        <w:gridCol w:w="740"/>
        <w:gridCol w:w="646"/>
        <w:gridCol w:w="421"/>
        <w:gridCol w:w="1078"/>
        <w:gridCol w:w="826"/>
        <w:gridCol w:w="882"/>
        <w:gridCol w:w="1046"/>
        <w:gridCol w:w="1211"/>
        <w:gridCol w:w="1103"/>
        <w:gridCol w:w="997"/>
        <w:gridCol w:w="1615"/>
        <w:gridCol w:w="1616"/>
      </w:tblGrid>
      <w:tr>
        <w:tblPrEx>
          <w:tblLayout w:type="fixed"/>
          <w:tblCellMar>
            <w:top w:w="15" w:type="dxa"/>
            <w:left w:w="15" w:type="dxa"/>
            <w:bottom w:w="15" w:type="dxa"/>
            <w:right w:w="15" w:type="dxa"/>
          </w:tblCellMar>
        </w:tblPrEx>
        <w:trPr>
          <w:trHeight w:val="800" w:hRule="atLeast"/>
        </w:trPr>
        <w:tc>
          <w:tcPr>
            <w:tcW w:w="12769" w:type="dxa"/>
            <w:gridSpan w:val="1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小标宋_GBK"/>
                <w:b/>
                <w:color w:val="000000"/>
                <w:sz w:val="40"/>
                <w:szCs w:val="40"/>
              </w:rPr>
            </w:pPr>
            <w:r>
              <w:rPr>
                <w:rFonts w:hint="default" w:ascii="Times New Roman" w:hAnsi="Times New Roman" w:eastAsia="方正小标宋_GBK"/>
                <w:b/>
                <w:color w:val="000000"/>
                <w:sz w:val="40"/>
                <w:szCs w:val="40"/>
                <w:lang w:bidi="ar"/>
              </w:rPr>
              <w:t>海洋乡人民政府2023年度部门整体绩效自评表</w:t>
            </w:r>
          </w:p>
        </w:tc>
      </w:tr>
      <w:tr>
        <w:tblPrEx>
          <w:tblLayout w:type="fixed"/>
          <w:tblCellMar>
            <w:top w:w="15" w:type="dxa"/>
            <w:left w:w="15" w:type="dxa"/>
            <w:bottom w:w="15" w:type="dxa"/>
            <w:right w:w="15" w:type="dxa"/>
          </w:tblCellMar>
        </w:tblPrEx>
        <w:trPr>
          <w:trHeight w:val="500"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主管部门</w:t>
            </w:r>
          </w:p>
        </w:tc>
        <w:tc>
          <w:tcPr>
            <w:tcW w:w="2971"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823-</w:t>
            </w:r>
            <w:r>
              <w:rPr>
                <w:rStyle w:val="16"/>
                <w:rFonts w:hint="default" w:ascii="Times New Roman" w:hAnsi="Times New Roman" w:cs="Times New Roman"/>
                <w:lang w:bidi="ar"/>
              </w:rPr>
              <w:t>秀山土家族苗族自治县海洋乡人民政府</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Style w:val="16"/>
                <w:rFonts w:hint="default" w:ascii="Times New Roman" w:hAnsi="Times New Roman" w:cs="Times New Roman"/>
                <w:lang w:bidi="ar"/>
              </w:rPr>
              <w:t>部门编码</w:t>
            </w:r>
          </w:p>
        </w:tc>
        <w:tc>
          <w:tcPr>
            <w:tcW w:w="2257"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823</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自评总分（分</w:t>
            </w:r>
            <w:r>
              <w:rPr>
                <w:rStyle w:val="18"/>
                <w:rFonts w:hint="eastAsia" w:eastAsia="方正仿宋_GBK"/>
                <w:lang w:bidi="ar"/>
              </w:rPr>
              <w:t>)</w:t>
            </w:r>
          </w:p>
        </w:tc>
        <w:tc>
          <w:tcPr>
            <w:tcW w:w="4228"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99.19</w:t>
            </w:r>
          </w:p>
        </w:tc>
      </w:tr>
      <w:tr>
        <w:tblPrEx>
          <w:tblLayout w:type="fixed"/>
          <w:tblCellMar>
            <w:top w:w="15" w:type="dxa"/>
            <w:left w:w="15" w:type="dxa"/>
            <w:bottom w:w="15" w:type="dxa"/>
            <w:right w:w="15" w:type="dxa"/>
          </w:tblCellMar>
        </w:tblPrEx>
        <w:trPr>
          <w:trHeight w:val="669" w:hRule="atLeast"/>
        </w:trPr>
        <w:tc>
          <w:tcPr>
            <w:tcW w:w="1328"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部门联系人</w:t>
            </w:r>
          </w:p>
        </w:tc>
        <w:tc>
          <w:tcPr>
            <w:tcW w:w="6110" w:type="dxa"/>
            <w:gridSpan w:val="7"/>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Style w:val="16"/>
                <w:rFonts w:hint="default" w:ascii="Times New Roman" w:hAnsi="Times New Roman" w:cs="Times New Roman"/>
                <w:lang w:bidi="ar"/>
              </w:rPr>
              <w:t>程福云</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Style w:val="16"/>
                <w:rFonts w:hint="default" w:ascii="Times New Roman" w:hAnsi="Times New Roman" w:cs="Times New Roman"/>
                <w:lang w:bidi="ar"/>
              </w:rPr>
              <w:t>联系电话</w:t>
            </w:r>
          </w:p>
        </w:tc>
        <w:tc>
          <w:tcPr>
            <w:tcW w:w="4228"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023-6641035</w:t>
            </w:r>
          </w:p>
        </w:tc>
      </w:tr>
      <w:tr>
        <w:tblPrEx>
          <w:tblLayout w:type="fixed"/>
          <w:tblCellMar>
            <w:top w:w="15" w:type="dxa"/>
            <w:left w:w="15" w:type="dxa"/>
            <w:bottom w:w="15" w:type="dxa"/>
            <w:right w:w="15" w:type="dxa"/>
          </w:tblCellMar>
        </w:tblPrEx>
        <w:trPr>
          <w:trHeight w:val="637" w:hRule="atLeast"/>
        </w:trPr>
        <w:tc>
          <w:tcPr>
            <w:tcW w:w="2395"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rPr>
                <w:rFonts w:hint="default" w:ascii="Times New Roman" w:hAnsi="Times New Roman"/>
                <w:color w:val="000000"/>
                <w:sz w:val="22"/>
                <w:szCs w:val="22"/>
              </w:rPr>
            </w:pP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年初预算数</w:t>
            </w:r>
          </w:p>
        </w:tc>
        <w:tc>
          <w:tcPr>
            <w:tcW w:w="1928"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全年（调整）预算数</w:t>
            </w:r>
          </w:p>
        </w:tc>
        <w:tc>
          <w:tcPr>
            <w:tcW w:w="231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全年执行数</w:t>
            </w:r>
          </w:p>
        </w:tc>
        <w:tc>
          <w:tcPr>
            <w:tcW w:w="99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执行率</w:t>
            </w:r>
          </w:p>
        </w:tc>
        <w:tc>
          <w:tcPr>
            <w:tcW w:w="161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执行率权重</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执行率得分</w:t>
            </w:r>
          </w:p>
        </w:tc>
      </w:tr>
      <w:tr>
        <w:tblPrEx>
          <w:tblLayout w:type="fixed"/>
          <w:tblCellMar>
            <w:top w:w="15" w:type="dxa"/>
            <w:left w:w="15" w:type="dxa"/>
            <w:bottom w:w="15" w:type="dxa"/>
            <w:right w:w="15" w:type="dxa"/>
          </w:tblCellMar>
        </w:tblPrEx>
        <w:trPr>
          <w:trHeight w:val="602" w:hRule="atLeast"/>
        </w:trPr>
        <w:tc>
          <w:tcPr>
            <w:tcW w:w="2395"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Style w:val="16"/>
                <w:rFonts w:hint="default" w:ascii="Times New Roman" w:hAnsi="Times New Roman" w:cs="Times New Roman"/>
                <w:lang w:bidi="ar"/>
              </w:rPr>
              <w:t>年度总金额</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12,276,159.39</w:t>
            </w:r>
          </w:p>
        </w:tc>
        <w:tc>
          <w:tcPr>
            <w:tcW w:w="1928"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24,804,871.68 </w:t>
            </w:r>
          </w:p>
        </w:tc>
        <w:tc>
          <w:tcPr>
            <w:tcW w:w="231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22,796,338.03</w:t>
            </w:r>
          </w:p>
        </w:tc>
        <w:tc>
          <w:tcPr>
            <w:tcW w:w="99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p>
        </w:tc>
        <w:tc>
          <w:tcPr>
            <w:tcW w:w="161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p>
        </w:tc>
      </w:tr>
      <w:tr>
        <w:tblPrEx>
          <w:tblLayout w:type="fixed"/>
          <w:tblCellMar>
            <w:top w:w="15" w:type="dxa"/>
            <w:left w:w="15" w:type="dxa"/>
            <w:bottom w:w="15" w:type="dxa"/>
            <w:right w:w="15" w:type="dxa"/>
          </w:tblCellMar>
        </w:tblPrEx>
        <w:trPr>
          <w:trHeight w:val="543" w:hRule="atLeast"/>
        </w:trPr>
        <w:tc>
          <w:tcPr>
            <w:tcW w:w="2395"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Style w:val="16"/>
                <w:rFonts w:hint="default" w:ascii="Times New Roman" w:hAnsi="Times New Roman" w:cs="Times New Roman"/>
                <w:lang w:bidi="ar"/>
              </w:rPr>
              <w:t>其中：财政拨款</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12,276,159.39</w:t>
            </w:r>
          </w:p>
        </w:tc>
        <w:tc>
          <w:tcPr>
            <w:tcW w:w="1928"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24,804,871.68 </w:t>
            </w:r>
          </w:p>
        </w:tc>
        <w:tc>
          <w:tcPr>
            <w:tcW w:w="231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22,796,338.03</w:t>
            </w:r>
          </w:p>
        </w:tc>
        <w:tc>
          <w:tcPr>
            <w:tcW w:w="99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91.9</w:t>
            </w:r>
          </w:p>
        </w:tc>
        <w:tc>
          <w:tcPr>
            <w:tcW w:w="161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10.00</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9.19</w:t>
            </w:r>
          </w:p>
        </w:tc>
      </w:tr>
      <w:tr>
        <w:tblPrEx>
          <w:tblLayout w:type="fixed"/>
          <w:tblCellMar>
            <w:top w:w="15" w:type="dxa"/>
            <w:left w:w="15" w:type="dxa"/>
            <w:bottom w:w="15" w:type="dxa"/>
            <w:right w:w="15" w:type="dxa"/>
          </w:tblCellMar>
        </w:tblPrEx>
        <w:trPr>
          <w:trHeight w:val="495" w:hRule="atLeast"/>
        </w:trPr>
        <w:tc>
          <w:tcPr>
            <w:tcW w:w="2395"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Style w:val="16"/>
                <w:rFonts w:hint="default" w:ascii="Times New Roman" w:hAnsi="Times New Roman" w:cs="Times New Roman"/>
                <w:lang w:bidi="ar"/>
              </w:rPr>
              <w:t>一般公共预算</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12,276,159.39</w:t>
            </w:r>
          </w:p>
        </w:tc>
        <w:tc>
          <w:tcPr>
            <w:tcW w:w="1928"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24,804,871.68 </w:t>
            </w:r>
          </w:p>
        </w:tc>
        <w:tc>
          <w:tcPr>
            <w:tcW w:w="231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22,796,338.03</w:t>
            </w:r>
          </w:p>
        </w:tc>
        <w:tc>
          <w:tcPr>
            <w:tcW w:w="99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91.88</w:t>
            </w:r>
          </w:p>
        </w:tc>
        <w:tc>
          <w:tcPr>
            <w:tcW w:w="1615"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p>
        </w:tc>
      </w:tr>
      <w:tr>
        <w:tblPrEx>
          <w:tblLayout w:type="fixed"/>
          <w:tblCellMar>
            <w:top w:w="15" w:type="dxa"/>
            <w:left w:w="15" w:type="dxa"/>
            <w:bottom w:w="15" w:type="dxa"/>
            <w:right w:w="15" w:type="dxa"/>
          </w:tblCellMar>
        </w:tblPrEx>
        <w:trPr>
          <w:trHeight w:val="500"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当年绩效目标</w:t>
            </w:r>
          </w:p>
        </w:tc>
        <w:tc>
          <w:tcPr>
            <w:tcW w:w="3711" w:type="dxa"/>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年初绩效目标</w:t>
            </w:r>
          </w:p>
        </w:tc>
        <w:tc>
          <w:tcPr>
            <w:tcW w:w="4242"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全年（调整）绩效目标</w:t>
            </w:r>
          </w:p>
        </w:tc>
        <w:tc>
          <w:tcPr>
            <w:tcW w:w="4228"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全年目标实际完成情况</w:t>
            </w:r>
          </w:p>
        </w:tc>
      </w:tr>
      <w:tr>
        <w:tblPrEx>
          <w:tblLayout w:type="fixed"/>
          <w:tblCellMar>
            <w:top w:w="15" w:type="dxa"/>
            <w:left w:w="15" w:type="dxa"/>
            <w:bottom w:w="15" w:type="dxa"/>
            <w:right w:w="15" w:type="dxa"/>
          </w:tblCellMar>
        </w:tblPrEx>
        <w:trPr>
          <w:trHeight w:val="9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rPr>
                <w:rFonts w:hint="default" w:ascii="Times New Roman" w:hAnsi="Times New Roman"/>
                <w:b/>
                <w:color w:val="000000"/>
                <w:sz w:val="22"/>
                <w:szCs w:val="22"/>
              </w:rPr>
            </w:pPr>
          </w:p>
        </w:tc>
        <w:tc>
          <w:tcPr>
            <w:tcW w:w="3711" w:type="dxa"/>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Style w:val="16"/>
                <w:rFonts w:hint="default" w:ascii="Times New Roman" w:hAnsi="Times New Roman" w:cs="Times New Roman"/>
                <w:lang w:bidi="ar"/>
              </w:rPr>
            </w:pPr>
            <w:r>
              <w:rPr>
                <w:rStyle w:val="16"/>
                <w:rFonts w:hint="default" w:ascii="Times New Roman" w:hAnsi="Times New Roman" w:cs="Times New Roman"/>
                <w:lang w:bidi="ar"/>
              </w:rPr>
              <w:t>确保按照县委、县政府工作时间安排，按时提交并公开预决算报告；除涉密信息外，政府预决算经过批准后在20日内向社会公开；严格按照相关国库集中支付制度的要求进行资金支付，确保支付完成率达百分之百；按照统一部署，坚决贯彻落实各项减税降费措施；本级“三公”经费预决算金额只减不增；全面实施预算绩效管理。</w:t>
            </w:r>
          </w:p>
          <w:p>
            <w:pPr>
              <w:spacing w:line="560" w:lineRule="exact"/>
              <w:jc w:val="both"/>
              <w:textAlignment w:val="top"/>
              <w:rPr>
                <w:rFonts w:hint="default" w:ascii="Times New Roman" w:hAnsi="Times New Roman"/>
                <w:color w:val="000000"/>
                <w:sz w:val="22"/>
                <w:szCs w:val="22"/>
              </w:rPr>
            </w:pPr>
          </w:p>
        </w:tc>
        <w:tc>
          <w:tcPr>
            <w:tcW w:w="4242" w:type="dxa"/>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Style w:val="16"/>
                <w:rFonts w:hint="default" w:ascii="Times New Roman" w:hAnsi="Times New Roman" w:cs="Times New Roman"/>
                <w:lang w:bidi="ar"/>
              </w:rPr>
            </w:pPr>
            <w:r>
              <w:rPr>
                <w:rStyle w:val="16"/>
                <w:rFonts w:hint="default" w:ascii="Times New Roman" w:hAnsi="Times New Roman" w:cs="Times New Roman"/>
                <w:lang w:bidi="ar"/>
              </w:rPr>
              <w:t>确保按照县委、县政府工作时间安排，按时提交并公开预决算报告；除涉密信息外，政府预决算经过批准后在20日内向社会公开；严格按照相关国库集中支付制度的要求进行资金支付，确保支付完成率达百分之百；按照统一部署，坚决贯彻落实各项减税降费措施；本级“三公”经费预决算金额只减不增；全面实施预算绩效管理。</w:t>
            </w:r>
          </w:p>
          <w:p>
            <w:pPr>
              <w:spacing w:line="560" w:lineRule="exact"/>
              <w:jc w:val="both"/>
              <w:textAlignment w:val="top"/>
              <w:rPr>
                <w:rFonts w:hint="default" w:ascii="Times New Roman" w:hAnsi="Times New Roman"/>
                <w:color w:val="000000"/>
                <w:sz w:val="22"/>
                <w:szCs w:val="22"/>
              </w:rPr>
            </w:pPr>
          </w:p>
        </w:tc>
        <w:tc>
          <w:tcPr>
            <w:tcW w:w="4228"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rPr>
                <w:rStyle w:val="16"/>
                <w:rFonts w:hint="default" w:ascii="Times New Roman" w:hAnsi="Times New Roman" w:cs="Times New Roman"/>
                <w:lang w:bidi="ar"/>
              </w:rPr>
            </w:pPr>
            <w:r>
              <w:rPr>
                <w:rStyle w:val="16"/>
                <w:rFonts w:hint="default" w:ascii="Times New Roman" w:hAnsi="Times New Roman" w:cs="Times New Roman"/>
                <w:lang w:bidi="ar"/>
              </w:rPr>
              <w:t>基本完成全年绩效目标</w:t>
            </w:r>
          </w:p>
          <w:p>
            <w:pPr>
              <w:spacing w:line="560" w:lineRule="exact"/>
              <w:jc w:val="both"/>
              <w:textAlignment w:val="top"/>
              <w:rPr>
                <w:rFonts w:hint="default" w:ascii="Times New Roman" w:hAnsi="Times New Roman"/>
                <w:color w:val="000000"/>
                <w:sz w:val="22"/>
                <w:szCs w:val="22"/>
              </w:rPr>
            </w:pPr>
          </w:p>
        </w:tc>
      </w:tr>
      <w:tr>
        <w:tblPrEx>
          <w:tblLayout w:type="fixed"/>
          <w:tblCellMar>
            <w:top w:w="15" w:type="dxa"/>
            <w:left w:w="15" w:type="dxa"/>
            <w:bottom w:w="15" w:type="dxa"/>
            <w:right w:w="15" w:type="dxa"/>
          </w:tblCellMar>
        </w:tblPrEx>
        <w:trPr>
          <w:trHeight w:val="1549"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b/>
                <w:color w:val="000000"/>
                <w:sz w:val="22"/>
                <w:szCs w:val="22"/>
              </w:rPr>
            </w:pPr>
            <w:r>
              <w:rPr>
                <w:rFonts w:hint="default" w:ascii="Times New Roman" w:hAnsi="Times New Roman" w:eastAsia="方正仿宋_GBK"/>
                <w:b/>
                <w:color w:val="000000"/>
                <w:sz w:val="22"/>
                <w:szCs w:val="22"/>
                <w:lang w:bidi="ar"/>
              </w:rPr>
              <w:t>绩效指标</w:t>
            </w: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指标名称</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计量单位</w:t>
            </w:r>
          </w:p>
        </w:tc>
        <w:tc>
          <w:tcPr>
            <w:tcW w:w="10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指标性质</w:t>
            </w:r>
          </w:p>
        </w:tc>
        <w:tc>
          <w:tcPr>
            <w:tcW w:w="8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指标值</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全年完成值</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偏离度（</w:t>
            </w:r>
            <w:r>
              <w:rPr>
                <w:rStyle w:val="17"/>
                <w:rFonts w:hint="eastAsia"/>
                <w:lang w:bidi="ar"/>
              </w:rPr>
              <w:t>%</w:t>
            </w:r>
            <w:r>
              <w:rPr>
                <w:rStyle w:val="19"/>
                <w:rFonts w:hint="default" w:ascii="Times New Roman" w:hAnsi="Times New Roman" w:cs="Times New Roman"/>
                <w:lang w:bidi="ar"/>
              </w:rPr>
              <w:t>）</w:t>
            </w:r>
          </w:p>
        </w:tc>
        <w:tc>
          <w:tcPr>
            <w:tcW w:w="12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得分系数（</w:t>
            </w:r>
            <w:r>
              <w:rPr>
                <w:rStyle w:val="17"/>
                <w:rFonts w:hint="eastAsia"/>
                <w:lang w:bidi="ar"/>
              </w:rPr>
              <w:t>%</w:t>
            </w:r>
            <w:r>
              <w:rPr>
                <w:rStyle w:val="19"/>
                <w:rFonts w:hint="default" w:ascii="Times New Roman" w:hAnsi="Times New Roman" w:cs="Times New Roman"/>
                <w:lang w:bidi="ar"/>
              </w:rPr>
              <w:t>）</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b/>
                <w:color w:val="000000"/>
                <w:sz w:val="22"/>
                <w:szCs w:val="22"/>
              </w:rPr>
            </w:pPr>
            <w:r>
              <w:rPr>
                <w:rFonts w:hint="default" w:ascii="Times New Roman" w:hAnsi="Times New Roman" w:eastAsia="方正仿宋_GBK"/>
                <w:b/>
                <w:color w:val="000000"/>
                <w:sz w:val="22"/>
                <w:szCs w:val="22"/>
                <w:lang w:bidi="ar"/>
              </w:rPr>
              <w:t>指标权重</w:t>
            </w:r>
            <w:r>
              <w:rPr>
                <w:rStyle w:val="17"/>
                <w:rFonts w:hint="eastAsia" w:eastAsia="方正仿宋_GBK"/>
                <w:lang w:bidi="ar"/>
              </w:rPr>
              <w:t>(</w:t>
            </w:r>
            <w:r>
              <w:rPr>
                <w:rStyle w:val="21"/>
                <w:rFonts w:hint="default" w:ascii="Times New Roman" w:hAnsi="Times New Roman" w:cs="Times New Roman"/>
                <w:lang w:bidi="ar"/>
              </w:rPr>
              <w:t>分）</w:t>
            </w:r>
          </w:p>
        </w:tc>
        <w:tc>
          <w:tcPr>
            <w:tcW w:w="2612"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b/>
                <w:color w:val="000000"/>
                <w:sz w:val="22"/>
                <w:szCs w:val="22"/>
              </w:rPr>
            </w:pPr>
            <w:r>
              <w:rPr>
                <w:rFonts w:hint="default" w:ascii="Times New Roman" w:hAnsi="Times New Roman" w:eastAsia="方正仿宋_GBK"/>
                <w:b/>
                <w:color w:val="000000"/>
                <w:sz w:val="22"/>
                <w:szCs w:val="22"/>
                <w:lang w:bidi="ar"/>
              </w:rPr>
              <w:t>指标得分（分）</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b/>
                <w:color w:val="000000"/>
                <w:sz w:val="22"/>
                <w:szCs w:val="22"/>
              </w:rPr>
            </w:pPr>
            <w:r>
              <w:rPr>
                <w:rStyle w:val="19"/>
                <w:rFonts w:hint="default" w:ascii="Times New Roman" w:hAnsi="Times New Roman" w:cs="Times New Roman"/>
                <w:lang w:bidi="ar"/>
              </w:rPr>
              <w:t>说明</w:t>
            </w:r>
          </w:p>
        </w:tc>
      </w:tr>
      <w:tr>
        <w:tblPrEx>
          <w:tblLayout w:type="fixed"/>
          <w:tblCellMar>
            <w:top w:w="15" w:type="dxa"/>
            <w:left w:w="15" w:type="dxa"/>
            <w:bottom w:w="15" w:type="dxa"/>
            <w:right w:w="15"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rPr>
                <w:rFonts w:hint="default" w:ascii="Times New Roman" w:hAnsi="Times New Roman" w:eastAsia="方正仿宋_GBK"/>
                <w:b/>
                <w:color w:val="000000"/>
                <w:sz w:val="22"/>
                <w:szCs w:val="22"/>
              </w:rPr>
            </w:pP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sz w:val="22"/>
                <w:szCs w:val="22"/>
              </w:rPr>
              <w:t>部门预决算公开率</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10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8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90</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90</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2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100</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w:t>
            </w:r>
          </w:p>
        </w:tc>
        <w:tc>
          <w:tcPr>
            <w:tcW w:w="2612"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Layout w:type="fixed"/>
          <w:tblCellMar>
            <w:top w:w="15" w:type="dxa"/>
            <w:left w:w="15" w:type="dxa"/>
            <w:bottom w:w="15" w:type="dxa"/>
            <w:right w:w="15"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rPr>
                <w:rFonts w:hint="default" w:ascii="Times New Roman" w:hAnsi="Times New Roman" w:eastAsia="方正仿宋_GBK"/>
                <w:b/>
                <w:color w:val="000000"/>
                <w:sz w:val="22"/>
                <w:szCs w:val="22"/>
              </w:rPr>
            </w:pP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sz w:val="22"/>
                <w:szCs w:val="22"/>
              </w:rPr>
              <w:t>全年税收及非税收入完成率</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10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8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100</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100</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18</w:t>
            </w:r>
          </w:p>
        </w:tc>
        <w:tc>
          <w:tcPr>
            <w:tcW w:w="12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100</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15</w:t>
            </w:r>
          </w:p>
        </w:tc>
        <w:tc>
          <w:tcPr>
            <w:tcW w:w="2612"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15</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Layout w:type="fixed"/>
          <w:tblCellMar>
            <w:top w:w="15" w:type="dxa"/>
            <w:left w:w="15" w:type="dxa"/>
            <w:bottom w:w="15" w:type="dxa"/>
            <w:right w:w="15"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rPr>
                <w:rFonts w:hint="default" w:ascii="Times New Roman" w:hAnsi="Times New Roman" w:eastAsia="方正仿宋_GBK"/>
                <w:b/>
                <w:color w:val="000000"/>
                <w:sz w:val="22"/>
                <w:szCs w:val="22"/>
              </w:rPr>
            </w:pP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sz w:val="22"/>
                <w:szCs w:val="22"/>
              </w:rPr>
              <w:t>项目完工合格率</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10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8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90</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90</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2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100</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w:t>
            </w:r>
          </w:p>
        </w:tc>
        <w:tc>
          <w:tcPr>
            <w:tcW w:w="2612"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Layout w:type="fixed"/>
          <w:tblCellMar>
            <w:top w:w="15" w:type="dxa"/>
            <w:left w:w="15" w:type="dxa"/>
            <w:bottom w:w="15" w:type="dxa"/>
            <w:right w:w="15" w:type="dxa"/>
          </w:tblCellMar>
        </w:tblPrEx>
        <w:trPr>
          <w:trHeight w:val="50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rPr>
                <w:rFonts w:hint="default" w:ascii="Times New Roman" w:hAnsi="Times New Roman" w:eastAsia="方正仿宋_GBK"/>
                <w:b/>
                <w:color w:val="000000"/>
                <w:sz w:val="22"/>
                <w:szCs w:val="22"/>
              </w:rPr>
            </w:pP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sz w:val="22"/>
                <w:szCs w:val="22"/>
              </w:rPr>
              <w:t>预决算及时编制率</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10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8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Style w:val="16"/>
                <w:rFonts w:hint="default" w:ascii="Times New Roman" w:hAnsi="Times New Roman" w:cs="Times New Roman"/>
                <w:lang w:bidi="ar"/>
              </w:rPr>
              <w:t>90</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90</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2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100</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15</w:t>
            </w:r>
          </w:p>
        </w:tc>
        <w:tc>
          <w:tcPr>
            <w:tcW w:w="2612"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15</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Layout w:type="fixed"/>
          <w:tblCellMar>
            <w:top w:w="15" w:type="dxa"/>
            <w:left w:w="15" w:type="dxa"/>
            <w:bottom w:w="15" w:type="dxa"/>
            <w:right w:w="15" w:type="dxa"/>
          </w:tblCellMar>
        </w:tblPrEx>
        <w:trPr>
          <w:trHeight w:val="547" w:hRule="atLeast"/>
        </w:trPr>
        <w:tc>
          <w:tcPr>
            <w:tcW w:w="588" w:type="dxa"/>
            <w:vMerge w:val="continue"/>
            <w:tcBorders>
              <w:top w:val="single" w:color="auto" w:sz="4" w:space="0"/>
              <w:left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rPr>
                <w:rFonts w:hint="default" w:ascii="Times New Roman" w:hAnsi="Times New Roman" w:eastAsia="方正仿宋_GBK"/>
                <w:b/>
                <w:color w:val="000000"/>
                <w:sz w:val="22"/>
                <w:szCs w:val="22"/>
              </w:rPr>
            </w:pP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sz w:val="22"/>
                <w:szCs w:val="22"/>
              </w:rPr>
              <w:t>重大安全事故发生率</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10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8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textAlignment w:val="center"/>
              <w:rPr>
                <w:rFonts w:hint="default" w:ascii="Times New Roman" w:hAnsi="Times New Roman"/>
                <w:color w:val="000000"/>
                <w:sz w:val="22"/>
                <w:szCs w:val="22"/>
              </w:rPr>
            </w:pPr>
            <w:r>
              <w:rPr>
                <w:rStyle w:val="16"/>
                <w:rFonts w:hint="default" w:ascii="Times New Roman" w:hAnsi="Times New Roman" w:cs="Times New Roman"/>
                <w:lang w:bidi="ar"/>
              </w:rPr>
              <w:t xml:space="preserve">   0</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2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100</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15</w:t>
            </w:r>
          </w:p>
        </w:tc>
        <w:tc>
          <w:tcPr>
            <w:tcW w:w="2612"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15</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Layout w:type="fixed"/>
          <w:tblCellMar>
            <w:top w:w="15" w:type="dxa"/>
            <w:left w:w="15" w:type="dxa"/>
            <w:bottom w:w="15" w:type="dxa"/>
            <w:right w:w="15" w:type="dxa"/>
          </w:tblCellMar>
        </w:tblPrEx>
        <w:trPr>
          <w:trHeight w:val="547" w:hRule="atLeast"/>
        </w:trPr>
        <w:tc>
          <w:tcPr>
            <w:tcW w:w="588" w:type="dxa"/>
            <w:tcBorders>
              <w:left w:val="single" w:color="auto" w:sz="4" w:space="0"/>
              <w:right w:val="single" w:color="auto" w:sz="4" w:space="0"/>
            </w:tcBorders>
            <w:shd w:val="clear" w:color="auto" w:fill="auto"/>
            <w:tcMar>
              <w:top w:w="10" w:type="dxa"/>
              <w:left w:w="10" w:type="dxa"/>
              <w:right w:w="10" w:type="dxa"/>
            </w:tcMar>
            <w:vAlign w:val="center"/>
          </w:tcPr>
          <w:p>
            <w:pPr>
              <w:spacing w:line="560" w:lineRule="exact"/>
              <w:rPr>
                <w:rFonts w:hint="default" w:ascii="Times New Roman" w:hAnsi="Times New Roman" w:eastAsia="方正仿宋_GBK"/>
                <w:b/>
                <w:color w:val="000000"/>
                <w:sz w:val="22"/>
                <w:szCs w:val="22"/>
              </w:rPr>
            </w:pP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sz w:val="22"/>
                <w:szCs w:val="22"/>
              </w:rPr>
            </w:pPr>
            <w:r>
              <w:rPr>
                <w:rFonts w:hint="default" w:ascii="Times New Roman" w:hAnsi="Times New Roman" w:eastAsia="方正仿宋_GBK"/>
                <w:sz w:val="22"/>
                <w:szCs w:val="22"/>
              </w:rPr>
              <w:t>国库集中支付资金支付完成率</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10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8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Style w:val="16"/>
                <w:rFonts w:hint="default" w:ascii="Times New Roman" w:hAnsi="Times New Roman" w:cs="Times New Roman"/>
                <w:lang w:bidi="ar"/>
              </w:rPr>
            </w:pPr>
            <w:r>
              <w:rPr>
                <w:rStyle w:val="16"/>
                <w:rFonts w:hint="default" w:ascii="Times New Roman" w:hAnsi="Times New Roman" w:cs="Times New Roman"/>
                <w:lang w:bidi="ar"/>
              </w:rPr>
              <w:t>90</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90</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0</w:t>
            </w:r>
          </w:p>
        </w:tc>
        <w:tc>
          <w:tcPr>
            <w:tcW w:w="12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100</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15</w:t>
            </w:r>
          </w:p>
        </w:tc>
        <w:tc>
          <w:tcPr>
            <w:tcW w:w="2612"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15</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w:t>
            </w:r>
          </w:p>
        </w:tc>
      </w:tr>
      <w:tr>
        <w:tblPrEx>
          <w:tblLayout w:type="fixed"/>
          <w:tblCellMar>
            <w:top w:w="15" w:type="dxa"/>
            <w:left w:w="15" w:type="dxa"/>
            <w:bottom w:w="15" w:type="dxa"/>
            <w:right w:w="15" w:type="dxa"/>
          </w:tblCellMar>
        </w:tblPrEx>
        <w:trPr>
          <w:trHeight w:val="547" w:hRule="atLeast"/>
        </w:trPr>
        <w:tc>
          <w:tcPr>
            <w:tcW w:w="588" w:type="dxa"/>
            <w:tcBorders>
              <w:left w:val="single" w:color="auto" w:sz="4" w:space="0"/>
              <w:right w:val="single" w:color="auto" w:sz="4" w:space="0"/>
            </w:tcBorders>
            <w:shd w:val="clear" w:color="auto" w:fill="auto"/>
            <w:tcMar>
              <w:top w:w="10" w:type="dxa"/>
              <w:left w:w="10" w:type="dxa"/>
              <w:right w:w="10" w:type="dxa"/>
            </w:tcMar>
            <w:vAlign w:val="center"/>
          </w:tcPr>
          <w:p>
            <w:pPr>
              <w:spacing w:line="560" w:lineRule="exact"/>
              <w:rPr>
                <w:rFonts w:hint="default" w:ascii="Times New Roman" w:hAnsi="Times New Roman" w:eastAsia="方正仿宋_GBK"/>
                <w:b/>
                <w:color w:val="000000"/>
                <w:sz w:val="22"/>
                <w:szCs w:val="22"/>
              </w:rPr>
            </w:pP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sz w:val="22"/>
                <w:szCs w:val="22"/>
              </w:rPr>
            </w:pPr>
            <w:r>
              <w:rPr>
                <w:rFonts w:hint="default" w:ascii="Times New Roman" w:hAnsi="Times New Roman" w:eastAsia="方正仿宋_GBK"/>
                <w:sz w:val="22"/>
                <w:szCs w:val="22"/>
              </w:rPr>
              <w:t>全年预算支出执行率</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10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8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Style w:val="16"/>
                <w:rFonts w:hint="default" w:ascii="Times New Roman" w:hAnsi="Times New Roman" w:cs="Times New Roman"/>
                <w:lang w:bidi="ar"/>
              </w:rPr>
            </w:pPr>
            <w:r>
              <w:rPr>
                <w:rStyle w:val="16"/>
                <w:rFonts w:hint="default" w:ascii="Times New Roman" w:hAnsi="Times New Roman" w:cs="Times New Roman"/>
                <w:lang w:bidi="ar"/>
              </w:rPr>
              <w:t>90</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ind w:firstLine="220" w:firstLineChars="100"/>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90</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0</w:t>
            </w:r>
          </w:p>
        </w:tc>
        <w:tc>
          <w:tcPr>
            <w:tcW w:w="12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100</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10</w:t>
            </w:r>
          </w:p>
        </w:tc>
        <w:tc>
          <w:tcPr>
            <w:tcW w:w="2612"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10</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w:t>
            </w:r>
          </w:p>
        </w:tc>
      </w:tr>
      <w:tr>
        <w:tblPrEx>
          <w:tblLayout w:type="fixed"/>
          <w:tblCellMar>
            <w:top w:w="15" w:type="dxa"/>
            <w:left w:w="15" w:type="dxa"/>
            <w:bottom w:w="15" w:type="dxa"/>
            <w:right w:w="15" w:type="dxa"/>
          </w:tblCellMar>
        </w:tblPrEx>
        <w:trPr>
          <w:trHeight w:val="547" w:hRule="atLeast"/>
        </w:trPr>
        <w:tc>
          <w:tcPr>
            <w:tcW w:w="588" w:type="dxa"/>
            <w:tcBorders>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rPr>
                <w:rFonts w:hint="default" w:ascii="Times New Roman" w:hAnsi="Times New Roman" w:eastAsia="方正仿宋_GBK"/>
                <w:b/>
                <w:color w:val="000000"/>
                <w:sz w:val="22"/>
                <w:szCs w:val="22"/>
              </w:rPr>
            </w:pP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sz w:val="22"/>
                <w:szCs w:val="22"/>
              </w:rPr>
            </w:pPr>
            <w:r>
              <w:rPr>
                <w:rFonts w:hint="default" w:ascii="Times New Roman" w:hAnsi="Times New Roman" w:eastAsia="方正仿宋_GBK"/>
                <w:sz w:val="22"/>
                <w:szCs w:val="22"/>
              </w:rPr>
              <w:t>改善人居环境</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rPr>
                <w:rFonts w:hint="default" w:ascii="Times New Roman" w:hAnsi="Times New Roman"/>
                <w:color w:val="000000"/>
                <w:sz w:val="22"/>
                <w:szCs w:val="22"/>
              </w:rPr>
            </w:pPr>
          </w:p>
        </w:tc>
        <w:tc>
          <w:tcPr>
            <w:tcW w:w="107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Style w:val="16"/>
                <w:rFonts w:hint="default" w:ascii="Times New Roman" w:hAnsi="Times New Roman" w:cs="Times New Roman"/>
                <w:lang w:bidi="ar"/>
              </w:rPr>
            </w:pPr>
            <w:r>
              <w:rPr>
                <w:rStyle w:val="16"/>
                <w:rFonts w:hint="default" w:ascii="Times New Roman" w:hAnsi="Times New Roman" w:cs="Times New Roman"/>
                <w:lang w:bidi="ar"/>
              </w:rPr>
              <w:t>定性</w:t>
            </w:r>
          </w:p>
        </w:tc>
        <w:tc>
          <w:tcPr>
            <w:tcW w:w="8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Style w:val="16"/>
                <w:rFonts w:hint="default" w:ascii="Times New Roman" w:hAnsi="Times New Roman" w:cs="Times New Roman"/>
                <w:lang w:bidi="ar"/>
              </w:rPr>
            </w:pPr>
            <w:r>
              <w:rPr>
                <w:rStyle w:val="16"/>
                <w:rFonts w:hint="default" w:ascii="Times New Roman" w:hAnsi="Times New Roman" w:cs="Times New Roman"/>
                <w:lang w:bidi="ar"/>
              </w:rPr>
              <w:t>有效改善</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全部完成</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0</w:t>
            </w:r>
          </w:p>
        </w:tc>
        <w:tc>
          <w:tcPr>
            <w:tcW w:w="12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100</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10</w:t>
            </w:r>
          </w:p>
        </w:tc>
        <w:tc>
          <w:tcPr>
            <w:tcW w:w="2612"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10</w:t>
            </w:r>
          </w:p>
        </w:tc>
        <w:tc>
          <w:tcPr>
            <w:tcW w:w="161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lang w:bidi="ar"/>
              </w:rPr>
            </w:pPr>
            <w:r>
              <w:rPr>
                <w:rFonts w:hint="default" w:ascii="Times New Roman" w:hAnsi="Times New Roman"/>
                <w:color w:val="000000"/>
                <w:sz w:val="22"/>
                <w:szCs w:val="22"/>
                <w:lang w:bidi="ar"/>
              </w:rPr>
              <w:t>——</w:t>
            </w:r>
          </w:p>
        </w:tc>
      </w:tr>
      <w:tr>
        <w:tblPrEx>
          <w:tblLayout w:type="fixed"/>
          <w:tblCellMar>
            <w:top w:w="15" w:type="dxa"/>
            <w:left w:w="15" w:type="dxa"/>
            <w:bottom w:w="15" w:type="dxa"/>
            <w:right w:w="15" w:type="dxa"/>
          </w:tblCellMar>
        </w:tblPrEx>
        <w:trPr>
          <w:trHeight w:val="90" w:hRule="atLeast"/>
        </w:trPr>
        <w:tc>
          <w:tcPr>
            <w:tcW w:w="58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eastAsia="方正仿宋_GBK"/>
                <w:b/>
                <w:color w:val="000000"/>
                <w:sz w:val="22"/>
                <w:szCs w:val="22"/>
              </w:rPr>
            </w:pPr>
            <w:r>
              <w:rPr>
                <w:rFonts w:hint="default" w:ascii="Times New Roman" w:hAnsi="Times New Roman" w:eastAsia="方正仿宋_GBK"/>
                <w:b/>
                <w:color w:val="000000"/>
                <w:sz w:val="22"/>
                <w:szCs w:val="22"/>
                <w:lang w:bidi="ar"/>
              </w:rPr>
              <w:t>总体说明</w:t>
            </w:r>
          </w:p>
        </w:tc>
        <w:tc>
          <w:tcPr>
            <w:tcW w:w="12181" w:type="dxa"/>
            <w:gridSpan w:val="1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6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基本完成全年绩效目标</w:t>
            </w:r>
          </w:p>
        </w:tc>
      </w:tr>
    </w:tbl>
    <w:p>
      <w:pPr>
        <w:pStyle w:val="12"/>
        <w:spacing w:before="0" w:beforeAutospacing="0"/>
        <w:rPr>
          <w:rFonts w:ascii="Times New Roman" w:hAnsi="Times New Roman" w:eastAsiaTheme="minorEastAsia"/>
          <w:sz w:val="32"/>
          <w:szCs w:val="32"/>
          <w:shd w:val="clear" w:color="auto" w:fill="FFFFFF"/>
        </w:rPr>
      </w:pPr>
    </w:p>
    <w:p>
      <w:pPr>
        <w:pStyle w:val="12"/>
        <w:spacing w:before="0" w:beforeAutospacing="0"/>
        <w:rPr>
          <w:rFonts w:ascii="Times New Roman" w:hAnsi="Times New Roman" w:eastAsiaTheme="minorEastAsia"/>
          <w:sz w:val="32"/>
          <w:szCs w:val="32"/>
          <w:shd w:val="clear" w:color="auto" w:fill="FFFFFF"/>
        </w:rPr>
      </w:pPr>
    </w:p>
    <w:p>
      <w:pPr>
        <w:pStyle w:val="12"/>
        <w:spacing w:before="0" w:beforeAutospacing="0"/>
        <w:rPr>
          <w:rFonts w:ascii="Times New Roman" w:hAnsi="Times New Roman" w:eastAsiaTheme="minorEastAsia"/>
          <w:sz w:val="32"/>
          <w:szCs w:val="32"/>
          <w:shd w:val="clear" w:color="auto" w:fill="FFFFFF"/>
        </w:rPr>
      </w:pPr>
    </w:p>
    <w:p>
      <w:pPr>
        <w:pStyle w:val="12"/>
        <w:spacing w:before="0" w:beforeAutospacing="0"/>
        <w:rPr>
          <w:rFonts w:ascii="Times New Roman" w:hAnsi="Times New Roman" w:eastAsiaTheme="minorEastAsia"/>
          <w:sz w:val="32"/>
          <w:szCs w:val="32"/>
          <w:shd w:val="clear" w:color="auto" w:fill="FFFFFF"/>
        </w:rPr>
      </w:pPr>
    </w:p>
    <w:p>
      <w:pPr>
        <w:pStyle w:val="12"/>
        <w:spacing w:before="0" w:beforeAutospacing="0"/>
        <w:rPr>
          <w:rFonts w:ascii="Times New Roman" w:hAnsi="Times New Roman" w:eastAsiaTheme="minorEastAsia"/>
          <w:sz w:val="32"/>
          <w:szCs w:val="32"/>
          <w:shd w:val="clear" w:color="auto" w:fill="FFFFFF"/>
        </w:rPr>
      </w:pPr>
    </w:p>
    <w:p>
      <w:pPr>
        <w:pStyle w:val="12"/>
        <w:spacing w:before="0" w:beforeAutospacing="0"/>
        <w:rPr>
          <w:rFonts w:ascii="Times New Roman" w:hAnsi="Times New Roman" w:eastAsiaTheme="minorEastAsia"/>
          <w:sz w:val="32"/>
          <w:szCs w:val="32"/>
          <w:shd w:val="clear" w:color="auto" w:fill="FFFFFF"/>
        </w:rPr>
      </w:pPr>
    </w:p>
    <w:p>
      <w:pPr>
        <w:pStyle w:val="12"/>
        <w:spacing w:before="0" w:beforeAutospacing="0"/>
        <w:rPr>
          <w:rFonts w:ascii="Times New Roman" w:hAnsi="Times New Roman" w:eastAsiaTheme="minorEastAsia"/>
          <w:sz w:val="32"/>
          <w:szCs w:val="32"/>
          <w:shd w:val="clear" w:color="auto" w:fill="FFFFFF"/>
        </w:rPr>
      </w:pPr>
    </w:p>
    <w:p>
      <w:pPr>
        <w:pStyle w:val="12"/>
        <w:spacing w:before="0" w:beforeAutospacing="0"/>
        <w:rPr>
          <w:rFonts w:ascii="Times New Roman" w:hAnsi="Times New Roman" w:eastAsiaTheme="minorEastAsia"/>
          <w:sz w:val="32"/>
          <w:szCs w:val="32"/>
          <w:shd w:val="clear" w:color="auto" w:fill="FFFFFF"/>
        </w:rPr>
      </w:pPr>
    </w:p>
    <w:p>
      <w:pPr>
        <w:pStyle w:val="12"/>
        <w:spacing w:before="0" w:beforeAutospacing="0"/>
        <w:rPr>
          <w:rFonts w:ascii="Times New Roman" w:hAnsi="Times New Roman" w:eastAsiaTheme="minorEastAsia"/>
          <w:sz w:val="32"/>
          <w:szCs w:val="32"/>
          <w:shd w:val="clear" w:color="auto" w:fill="FFFFFF"/>
        </w:rPr>
      </w:pPr>
    </w:p>
    <w:tbl>
      <w:tblPr>
        <w:tblStyle w:val="9"/>
        <w:tblW w:w="12682" w:type="dxa"/>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611"/>
        <w:gridCol w:w="1351"/>
        <w:gridCol w:w="1080"/>
        <w:gridCol w:w="1080"/>
      </w:tblGrid>
      <w:tr>
        <w:tblPrEx>
          <w:tblLayout w:type="fixed"/>
          <w:tblCellMar>
            <w:top w:w="15" w:type="dxa"/>
            <w:left w:w="15" w:type="dxa"/>
            <w:bottom w:w="15" w:type="dxa"/>
            <w:right w:w="15" w:type="dxa"/>
          </w:tblCellMar>
        </w:tblPrEx>
        <w:trPr>
          <w:trHeight w:val="470" w:hRule="atLeast"/>
        </w:trPr>
        <w:tc>
          <w:tcPr>
            <w:tcW w:w="12682" w:type="dxa"/>
            <w:gridSpan w:val="11"/>
            <w:shd w:val="clear" w:color="auto" w:fill="auto"/>
            <w:tcMar>
              <w:top w:w="10" w:type="dxa"/>
              <w:left w:w="10" w:type="dxa"/>
              <w:right w:w="10" w:type="dxa"/>
            </w:tcMar>
            <w:vAlign w:val="center"/>
          </w:tcPr>
          <w:p>
            <w:pPr>
              <w:jc w:val="center"/>
              <w:textAlignment w:val="center"/>
              <w:rPr>
                <w:rFonts w:hint="default" w:ascii="Times New Roman" w:hAnsi="Times New Roman" w:eastAsia="方正小标宋_GBK"/>
                <w:color w:val="000000"/>
                <w:sz w:val="36"/>
                <w:szCs w:val="36"/>
              </w:rPr>
            </w:pPr>
            <w:r>
              <w:rPr>
                <w:rFonts w:hint="default" w:ascii="Times New Roman" w:hAnsi="Times New Roman" w:eastAsia="方正小标宋_GBK"/>
                <w:color w:val="000000"/>
                <w:sz w:val="36"/>
                <w:szCs w:val="36"/>
                <w:lang w:bidi="ar"/>
              </w:rPr>
              <w:t>海洋乡人民政府2023年度项目支出绩效自评表（二级项目）</w:t>
            </w:r>
          </w:p>
        </w:tc>
      </w:tr>
      <w:tr>
        <w:tblPrEx>
          <w:tblLayout w:type="fixed"/>
          <w:tblCellMar>
            <w:top w:w="15" w:type="dxa"/>
            <w:left w:w="15" w:type="dxa"/>
            <w:bottom w:w="15" w:type="dxa"/>
            <w:right w:w="15" w:type="dxa"/>
          </w:tblCellMar>
        </w:tblPrEx>
        <w:trPr>
          <w:trHeight w:val="28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指标权重</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全年完成值</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自评得分</w:t>
            </w:r>
          </w:p>
        </w:tc>
      </w:tr>
      <w:tr>
        <w:tblPrEx>
          <w:tblLayout w:type="fixed"/>
          <w:tblCellMar>
            <w:top w:w="15" w:type="dxa"/>
            <w:left w:w="15" w:type="dxa"/>
            <w:bottom w:w="15" w:type="dxa"/>
            <w:right w:w="15"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乡镇环保专项</w:t>
            </w:r>
          </w:p>
          <w:p>
            <w:pPr>
              <w:textAlignment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sz w:val="22"/>
                <w:szCs w:val="22"/>
              </w:rPr>
              <w:t>环卫人次数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 xml:space="preserve">   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100</w:t>
            </w:r>
          </w:p>
        </w:tc>
      </w:tr>
      <w:tr>
        <w:tblPrEx>
          <w:tblLayout w:type="fixed"/>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sz w:val="22"/>
                <w:szCs w:val="22"/>
              </w:rPr>
              <w:t>资金利用率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 xml:space="preserve">   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r>
      <w:tr>
        <w:tblPrEx>
          <w:tblLayout w:type="fixed"/>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eastAsia="方正仿宋_GBK"/>
                <w:sz w:val="22"/>
                <w:szCs w:val="22"/>
              </w:rPr>
            </w:pPr>
            <w:r>
              <w:rPr>
                <w:rFonts w:hint="default" w:ascii="Times New Roman" w:hAnsi="Times New Roman" w:eastAsia="方正仿宋_GBK"/>
                <w:sz w:val="22"/>
                <w:szCs w:val="22"/>
              </w:rPr>
              <w:t>改善集镇环境卫生</w:t>
            </w:r>
          </w:p>
          <w:p>
            <w:pPr>
              <w:jc w:val="center"/>
              <w:textAlignment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有效改善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r>
      <w:tr>
        <w:tblPrEx>
          <w:tblLayout w:type="fixed"/>
          <w:tblCellMar>
            <w:top w:w="15" w:type="dxa"/>
            <w:left w:w="15" w:type="dxa"/>
            <w:bottom w:w="15" w:type="dxa"/>
            <w:right w:w="15" w:type="dxa"/>
          </w:tblCellMar>
        </w:tblPrEx>
        <w:trPr>
          <w:trHeight w:val="191" w:hRule="atLeast"/>
        </w:trPr>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w:t>
            </w:r>
          </w:p>
        </w:tc>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       驻乡驻村工作经费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sz w:val="22"/>
                <w:szCs w:val="22"/>
              </w:rPr>
              <w:t>驻村人数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r>
      <w:tr>
        <w:tblPrEx>
          <w:tblLayout w:type="fixed"/>
          <w:tblCellMar>
            <w:top w:w="15" w:type="dxa"/>
            <w:left w:w="15" w:type="dxa"/>
            <w:bottom w:w="15" w:type="dxa"/>
            <w:right w:w="15" w:type="dxa"/>
          </w:tblCellMar>
        </w:tblPrEx>
        <w:trPr>
          <w:trHeight w:val="191" w:hRule="atLeast"/>
        </w:trPr>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sz w:val="22"/>
                <w:szCs w:val="22"/>
              </w:rPr>
              <w:t>经费及时完成率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r>
      <w:tr>
        <w:tblPrEx>
          <w:tblLayout w:type="fixed"/>
          <w:tblCellMar>
            <w:top w:w="15" w:type="dxa"/>
            <w:left w:w="15" w:type="dxa"/>
            <w:bottom w:w="15" w:type="dxa"/>
            <w:right w:w="15" w:type="dxa"/>
          </w:tblCellMar>
        </w:tblPrEx>
        <w:trPr>
          <w:trHeight w:val="191" w:hRule="atLeast"/>
        </w:trPr>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sz w:val="22"/>
                <w:szCs w:val="22"/>
              </w:rPr>
              <w:t>驻村工作可持续性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有效改善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r>
    </w:tbl>
    <w:p>
      <w:pPr>
        <w:pStyle w:val="12"/>
        <w:spacing w:before="0" w:beforeAutospacing="0"/>
        <w:rPr>
          <w:rFonts w:ascii="Times New Roman" w:hAnsi="Times New Roman" w:eastAsia="方正仿宋_GBK"/>
          <w:sz w:val="32"/>
          <w:szCs w:val="32"/>
        </w:rPr>
        <w:sectPr>
          <w:pgSz w:w="16783" w:h="11850" w:orient="landscape"/>
          <w:pgMar w:top="1800" w:right="1440" w:bottom="1800" w:left="1440" w:header="0" w:footer="283" w:gutter="0"/>
          <w:pgNumType w:fmt="numberInDash"/>
          <w:cols w:space="720" w:num="1"/>
          <w:docGrid w:type="lines" w:linePitch="326" w:charSpace="0"/>
        </w:sectPr>
      </w:pPr>
    </w:p>
    <w:p>
      <w:pPr>
        <w:pStyle w:val="12"/>
        <w:spacing w:before="0" w:beforeAutospacing="0"/>
        <w:rPr>
          <w:rFonts w:ascii="Times New Roman" w:hAnsi="Times New Roman" w:eastAsia="方正仿宋_GBK"/>
          <w:sz w:val="32"/>
          <w:szCs w:val="32"/>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（二）</w:t>
      </w:r>
      <w:r>
        <w:rPr>
          <w:rStyle w:val="8"/>
          <w:rFonts w:hint="eastAsia" w:ascii="Times New Roman" w:hAnsi="Times New Roman" w:eastAsia="方正楷体_GBK"/>
          <w:b w:val="0"/>
          <w:bCs/>
          <w:sz w:val="32"/>
          <w:szCs w:val="32"/>
          <w:shd w:val="clear" w:color="auto" w:fill="FFFFFF"/>
          <w:lang w:eastAsia="zh-CN" w:bidi="ar"/>
        </w:rPr>
        <w:t>部门</w:t>
      </w:r>
      <w:r>
        <w:rPr>
          <w:rStyle w:val="8"/>
          <w:rFonts w:hint="default" w:ascii="Times New Roman" w:hAnsi="Times New Roman" w:eastAsia="方正楷体_GBK"/>
          <w:b w:val="0"/>
          <w:bCs/>
          <w:sz w:val="32"/>
          <w:szCs w:val="32"/>
          <w:shd w:val="clear" w:color="auto" w:fill="FFFFFF"/>
          <w:lang w:bidi="ar"/>
        </w:rPr>
        <w:t>绩效评价情况</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我部门对驻乡驻村工作经费开展了绩效评价，涉及财政拨款项目资金9.00万元，评价得分100分，评价等次为优，绩效评价发现了报账不及时等主要问题，提出及时报账等下一步工作建议；对乡镇环保专项开展了绩效评价，涉及财政拨款项目资金50.00万元，评价得分100分，评价等次为优，绩效评价发现了报账不及时等主要问题，提出及时报账等下一步工作建议。</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（三）财政绩效评价情况</w:t>
      </w: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lang w:bidi="ar"/>
        </w:rPr>
        <w:t>县财政局未委托第三方对我单位开展绩效评价。</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六、专业名词解释</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七、决算公开联系方式及信息反馈渠道</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sz w:val="32"/>
          <w:szCs w:val="32"/>
          <w:shd w:val="clear" w:color="auto" w:fill="FFFFFF"/>
        </w:rPr>
        <w:t>本部门决算公开信息反馈和联系方式：</w:t>
      </w:r>
      <w:r>
        <w:rPr>
          <w:rFonts w:hint="default" w:ascii="Times New Roman" w:hAnsi="Times New Roman" w:eastAsia="方正仿宋_GBK"/>
          <w:color w:val="000000"/>
          <w:sz w:val="32"/>
          <w:szCs w:val="32"/>
          <w:shd w:val="clear" w:color="auto" w:fill="FFFFFF"/>
        </w:rPr>
        <w:t xml:space="preserve">联系人：程福云办公电话023-76641035 </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p>
    <w:p>
      <w:pPr>
        <w:pStyle w:val="6"/>
        <w:snapToGrid w:val="0"/>
        <w:spacing w:before="0" w:beforeAutospacing="0" w:after="0" w:afterAutospacing="0" w:line="560" w:lineRule="exact"/>
        <w:jc w:val="both"/>
        <w:rPr>
          <w:rFonts w:hint="default" w:ascii="Times New Roman" w:hAnsi="Times New Roman" w:eastAsia="方正仿宋_GBK"/>
          <w:color w:val="000000"/>
          <w:sz w:val="32"/>
          <w:szCs w:val="32"/>
        </w:rPr>
        <w:sectPr>
          <w:pgSz w:w="11850" w:h="16783"/>
          <w:pgMar w:top="1440" w:right="1800" w:bottom="1440" w:left="1800" w:header="0" w:footer="283" w:gutter="0"/>
          <w:pgNumType w:fmt="numberInDash"/>
          <w:cols w:space="720" w:num="1"/>
          <w:docGrid w:type="lines" w:linePitch="326" w:charSpace="0"/>
        </w:sect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rPr>
      </w:pPr>
    </w:p>
    <w:p>
      <w:pPr>
        <w:rPr>
          <w:rFonts w:hint="default" w:ascii="Times New Roman" w:hAnsi="Times New Roman"/>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w:t>
            </w:r>
            <w:r>
              <w:rPr>
                <w:rFonts w:hint="default" w:ascii="Times New Roman" w:hAnsi="Times New Roman"/>
                <w:color w:val="000000"/>
                <w:sz w:val="21"/>
                <w:szCs w:val="21"/>
              </w:rPr>
              <w:t>01</w:t>
            </w:r>
            <w:r>
              <w:rPr>
                <w:rFonts w:hint="default" w:ascii="Times New Roman" w:hAnsi="Times New Roman"/>
                <w:color w:val="000000"/>
                <w:sz w:val="20"/>
                <w:szCs w:val="20"/>
              </w:rPr>
              <w:t>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olor w:val="000000"/>
                <w:sz w:val="20"/>
                <w:szCs w:val="20"/>
              </w:rPr>
            </w:pPr>
            <w:r>
              <w:rPr>
                <w:rFonts w:hint="default" w:ascii="Times New Roman" w:hAnsi="Times New Roman"/>
                <w:sz w:val="20"/>
                <w:szCs w:val="20"/>
              </w:rPr>
              <w:t>公开部门：重庆市秀山土家族苗族自治县海洋乡人民政府</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1,971.48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445.01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6.75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3.00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4.48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30.55 </w:t>
            </w:r>
          </w:p>
        </w:tc>
      </w:tr>
      <w:tr>
        <w:tblPrEx>
          <w:tblLayout w:type="fixed"/>
          <w:tblCellMar>
            <w:top w:w="0" w:type="dxa"/>
            <w:left w:w="0" w:type="dxa"/>
            <w:bottom w:w="0" w:type="dxa"/>
            <w:right w:w="0" w:type="dxa"/>
          </w:tblCellMar>
        </w:tblPrEx>
        <w:trPr>
          <w:trHeight w:val="306"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175.23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37.52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50.00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79.01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980.32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44.74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57.30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59.35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5.00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b/>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eastAsiaTheme="minorEastAsia"/>
                <w:color w:val="000000"/>
                <w:sz w:val="21"/>
                <w:szCs w:val="21"/>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1,978.23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eastAsiaTheme="minorEastAsia"/>
                <w:b/>
                <w:color w:val="000000"/>
                <w:sz w:val="21"/>
                <w:szCs w:val="21"/>
              </w:rPr>
            </w:pPr>
            <w:r>
              <w:rPr>
                <w:rFonts w:hint="default" w:ascii="Times New Roman" w:hAnsi="Times New Roman" w:eastAsiaTheme="minorEastAsia"/>
                <w:b/>
                <w:color w:val="000000"/>
                <w:sz w:val="21"/>
                <w:szCs w:val="21"/>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1,971.51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14.62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21.34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1,992.85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eastAsiaTheme="minorEastAsia"/>
                <w:b/>
                <w:color w:val="000000"/>
                <w:sz w:val="21"/>
                <w:szCs w:val="21"/>
              </w:rPr>
            </w:pPr>
            <w:r>
              <w:rPr>
                <w:rFonts w:hint="default" w:ascii="Times New Roman" w:hAnsi="Times New Roman" w:eastAsiaTheme="minorEastAsia"/>
                <w:b/>
                <w:color w:val="000000"/>
                <w:sz w:val="21"/>
                <w:szCs w:val="21"/>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eastAsiaTheme="minorEastAsia"/>
                <w:color w:val="000000"/>
                <w:sz w:val="21"/>
                <w:szCs w:val="21"/>
              </w:rPr>
            </w:pPr>
            <w:r>
              <w:rPr>
                <w:rFonts w:hint="default" w:ascii="Times New Roman" w:hAnsi="Times New Roman" w:eastAsiaTheme="minorEastAsia"/>
                <w:color w:val="000000"/>
                <w:sz w:val="21"/>
                <w:szCs w:val="21"/>
              </w:rPr>
              <w:t xml:space="preserve">1,992.85 </w:t>
            </w:r>
          </w:p>
        </w:tc>
      </w:tr>
    </w:tbl>
    <w:p>
      <w:pPr>
        <w:spacing w:line="240" w:lineRule="exact"/>
        <w:rPr>
          <w:rFonts w:hint="default" w:ascii="Times New Roman" w:hAnsi="Times New Roman"/>
          <w:sz w:val="20"/>
          <w:szCs w:val="20"/>
        </w:rPr>
      </w:pPr>
      <w:r>
        <w:rPr>
          <w:rFonts w:hint="default" w:ascii="Times New Roman" w:hAnsi="Times New Roman"/>
          <w:sz w:val="20"/>
          <w:szCs w:val="20"/>
        </w:rPr>
        <w:t>备注：</w:t>
      </w:r>
      <w:r>
        <w:rPr>
          <w:rFonts w:hint="default" w:ascii="Times New Roman" w:hAnsi="Times New Roman"/>
          <w:sz w:val="32"/>
          <w:szCs w:val="32"/>
        </w:rPr>
        <w:t>1</w:t>
      </w:r>
      <w:r>
        <w:rPr>
          <w:rFonts w:hint="default" w:ascii="Times New Roman" w:hAnsi="Times New Roman"/>
          <w:sz w:val="20"/>
          <w:szCs w:val="20"/>
        </w:rPr>
        <w:t>.本表反映部门本年度的总收支和年末结转结余情况。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w:t>
      </w:r>
      <w:r>
        <w:rPr>
          <w:rFonts w:hint="default" w:ascii="Times New Roman" w:hAnsi="Times New Roman"/>
          <w:sz w:val="32"/>
          <w:szCs w:val="32"/>
        </w:rPr>
        <w:t>2</w:t>
      </w:r>
      <w:r>
        <w:rPr>
          <w:rFonts w:hint="default" w:ascii="Times New Roman" w:hAns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公开部门：重庆市秀山土家族苗族自治县海洋乡人民政府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w:t>
            </w:r>
            <w:r>
              <w:rPr>
                <w:rFonts w:hint="default" w:ascii="Times New Roman" w:hAnsi="Times New Roman"/>
                <w:color w:val="000000"/>
                <w:sz w:val="21"/>
                <w:szCs w:val="21"/>
              </w:rPr>
              <w:t>02</w:t>
            </w:r>
            <w:r>
              <w:rPr>
                <w:rFonts w:hint="default" w:ascii="Times New Roman" w:hAnsi="Times New Roman"/>
                <w:color w:val="000000"/>
                <w:sz w:val="20"/>
                <w:szCs w:val="20"/>
              </w:rPr>
              <w:t>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1,978.23</w:t>
            </w:r>
            <w:r>
              <w:rPr>
                <w:rFonts w:hint="default" w:ascii="Times New Roman" w:hAnsi="Times New Roman"/>
                <w:b/>
                <w:color w:val="000000"/>
                <w:sz w:val="21"/>
                <w:szCs w:val="21"/>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1,978.23</w:t>
            </w:r>
            <w:r>
              <w:rPr>
                <w:rFonts w:hint="default" w:ascii="Times New Roman" w:hAnsi="Times New Roman"/>
                <w:b/>
                <w:color w:val="000000"/>
                <w:sz w:val="21"/>
                <w:szCs w:val="21"/>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445.01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445.01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30.78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30.78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284.22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284.22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278.22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278.22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124.09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124.09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124.09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124.09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5.92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5.92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5.92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5.92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204</w:t>
            </w:r>
          </w:p>
        </w:tc>
        <w:tc>
          <w:tcPr>
            <w:tcW w:w="31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公共安全支出</w:t>
            </w:r>
          </w:p>
        </w:tc>
        <w:tc>
          <w:tcPr>
            <w:tcW w:w="12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4.48 </w:t>
            </w:r>
          </w:p>
        </w:tc>
        <w:tc>
          <w:tcPr>
            <w:tcW w:w="12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4.48 </w:t>
            </w:r>
          </w:p>
        </w:tc>
        <w:tc>
          <w:tcPr>
            <w:tcW w:w="12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20402</w:t>
            </w:r>
          </w:p>
        </w:tc>
        <w:tc>
          <w:tcPr>
            <w:tcW w:w="3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公安</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2.88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2.88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2040299</w:t>
            </w:r>
          </w:p>
        </w:tc>
        <w:tc>
          <w:tcPr>
            <w:tcW w:w="3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其他公安支出</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2.88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2.88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20499</w:t>
            </w:r>
          </w:p>
        </w:tc>
        <w:tc>
          <w:tcPr>
            <w:tcW w:w="3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其他公共安全支出</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1.60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1.60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2049999</w:t>
            </w:r>
          </w:p>
        </w:tc>
        <w:tc>
          <w:tcPr>
            <w:tcW w:w="3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其他公共安全支出</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1.60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1.60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207</w:t>
            </w:r>
          </w:p>
        </w:tc>
        <w:tc>
          <w:tcPr>
            <w:tcW w:w="315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文化旅游体育与传媒支出</w:t>
            </w:r>
          </w:p>
        </w:tc>
        <w:tc>
          <w:tcPr>
            <w:tcW w:w="12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30.55 </w:t>
            </w:r>
          </w:p>
        </w:tc>
        <w:tc>
          <w:tcPr>
            <w:tcW w:w="12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30.55 </w:t>
            </w:r>
          </w:p>
        </w:tc>
        <w:tc>
          <w:tcPr>
            <w:tcW w:w="12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30.55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30.55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25.55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25.55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175.23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175.23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28.51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28.51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28.51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28.51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0.51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0.51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其他民政管理事务支出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0.51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0.51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106.45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106.45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12.50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12.50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7.32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7.32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57.75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57.75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28.88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28.88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4.80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4.80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4.80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4.80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4.68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4.68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4.68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4.68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29.85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29.85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29.85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29.85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0.13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0.13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0.13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0.13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37.52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37.52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6.92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6.92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0.92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0.92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27.83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27.83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17.36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17.36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10.47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10.47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79.01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79.01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29.26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29.26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29.26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2120804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农村基础设施建设支出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43.00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987.04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987.04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175.23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175.23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97.35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97.35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0.60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0.60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35.60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35.60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41.68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41.68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42.34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42.34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9.40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9.40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546.66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546.66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152.34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152.34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80.22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80.22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314.10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314.10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213.82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213.82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66.61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66.61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147.21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147.21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9.00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9.00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44.74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44.74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44.74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44.74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44.74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44.74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57.30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57.30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57.30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57.30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57.30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59.35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59.35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46.00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13.35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13.35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13.35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13.35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22960</w:t>
            </w:r>
          </w:p>
        </w:tc>
        <w:tc>
          <w:tcPr>
            <w:tcW w:w="31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彩票公益金安排的支出</w:t>
            </w:r>
          </w:p>
        </w:tc>
        <w:tc>
          <w:tcPr>
            <w:tcW w:w="12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2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2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2296002</w:t>
            </w:r>
          </w:p>
        </w:tc>
        <w:tc>
          <w:tcPr>
            <w:tcW w:w="3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用于社会福利的彩票公益金支出</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3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4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备注：1.本表反映部门本年度取得的各项收入情况。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重庆市秀山土家族苗族自治县海洋乡人民政府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w:t>
            </w:r>
            <w:r>
              <w:rPr>
                <w:rFonts w:hint="default" w:ascii="Times New Roman" w:hAnsi="Times New Roman"/>
                <w:color w:val="000000"/>
                <w:sz w:val="21"/>
                <w:szCs w:val="21"/>
              </w:rPr>
              <w:t>03</w:t>
            </w:r>
            <w:r>
              <w:rPr>
                <w:rFonts w:hint="default" w:ascii="Times New Roman" w:hAnsi="Times New Roman"/>
                <w:color w:val="000000"/>
                <w:sz w:val="20"/>
                <w:szCs w:val="20"/>
              </w:rPr>
              <w:t>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1,971.51</w:t>
            </w:r>
            <w:r>
              <w:rPr>
                <w:rFonts w:hint="default" w:ascii="Times New Roman" w:hAnsi="Times New Roman"/>
                <w:b/>
                <w:color w:val="000000"/>
                <w:sz w:val="21"/>
                <w:szCs w:val="21"/>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808.06</w:t>
            </w:r>
            <w:r>
              <w:rPr>
                <w:rFonts w:hint="default" w:ascii="Times New Roman" w:hAnsi="Times New Roman"/>
                <w:b/>
                <w:color w:val="000000"/>
                <w:sz w:val="21"/>
                <w:szCs w:val="21"/>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1,163.45</w:t>
            </w:r>
            <w:r>
              <w:rPr>
                <w:rFonts w:hint="default" w:ascii="Times New Roman" w:hAnsi="Times New Roman"/>
                <w:b/>
                <w:color w:val="000000"/>
                <w:sz w:val="21"/>
                <w:szCs w:val="21"/>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445.01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427.31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17.70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30.78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5.78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284.22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278.22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6.00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278.22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278.22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124.09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124.09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124.09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124.09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5.92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5.92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5.92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5.92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1.60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1.60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30.55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25.55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30.55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25.55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25.55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25.55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175.23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164.80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10.42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28.51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28.51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28.51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28.51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0.51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0.51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其他民政管理事务支出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0.51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0.51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106.45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106.45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12.50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12.50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7.32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7.32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28.88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28.88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4.80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4.80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4.68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4.68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4.68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4.68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0.30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0.30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0.30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0.30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29.85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29.85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29.85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29.85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0.13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0.13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0.13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37.52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27.83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9.68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6.92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6.92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其他公共卫生支出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0.92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0.92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27.83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27.83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17.36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17.36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10.47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10.47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2.76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2.76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79.01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29.26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49.75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29.26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29.26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29.26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1.75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2120804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农村基础设施建设支出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1.75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43.00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43.00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980.32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76.00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904.32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153.88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76.00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77.88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76.00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76.00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0.60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35.60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35.60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41.68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41.68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56.97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56.97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24.02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24.02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2.95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546.66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546.66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152.34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152.34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80.22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80.22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314.10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314.10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213.82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213.82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66.61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66.61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147.21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147.21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9.00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9.00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44.74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44.74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44.74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44.74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44.74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44.74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57.30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57.30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57.30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57.30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57.30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57.30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59.35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59.35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46.00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46.00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13.35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13.35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13.35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13.35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b/>
                <w:color w:val="000000"/>
                <w:sz w:val="21"/>
                <w:szCs w:val="21"/>
              </w:rPr>
              <w:t xml:space="preserve">5.00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w:t>
      </w:r>
      <w:r>
        <w:rPr>
          <w:rFonts w:hint="default" w:ascii="Times New Roman" w:hAnsi="Times New Roman"/>
          <w:sz w:val="32"/>
          <w:szCs w:val="32"/>
        </w:rPr>
        <w:t>1</w:t>
      </w:r>
      <w:r>
        <w:rPr>
          <w:rFonts w:hint="default" w:ascii="Times New Roman" w:hAnsi="Times New Roman"/>
          <w:sz w:val="20"/>
          <w:szCs w:val="20"/>
        </w:rPr>
        <w:t>.本表反映部门本年度各项支出情况。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w:t>
      </w:r>
      <w:r>
        <w:rPr>
          <w:rFonts w:hint="default" w:ascii="Times New Roman" w:hAnsi="Times New Roman"/>
          <w:sz w:val="32"/>
          <w:szCs w:val="32"/>
        </w:rPr>
        <w:t>2</w:t>
      </w:r>
      <w:r>
        <w:rPr>
          <w:rFonts w:hint="default" w:ascii="Times New Roman" w:hAns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olor w:val="000000"/>
                <w:sz w:val="18"/>
                <w:szCs w:val="18"/>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w:t>
            </w:r>
            <w:r>
              <w:rPr>
                <w:rFonts w:hint="default" w:ascii="Times New Roman" w:hAnsi="Times New Roman"/>
                <w:color w:val="000000"/>
                <w:sz w:val="21"/>
                <w:szCs w:val="21"/>
              </w:rPr>
              <w:t>04</w:t>
            </w:r>
            <w:r>
              <w:rPr>
                <w:rFonts w:hint="default" w:ascii="Times New Roman" w:hAnsi="Times New Roman"/>
                <w:color w:val="000000"/>
                <w:sz w:val="20"/>
                <w:szCs w:val="20"/>
              </w:rPr>
              <w:t>表</w:t>
            </w:r>
          </w:p>
        </w:tc>
      </w:tr>
      <w:tr>
        <w:tblPrEx>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1,971.48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445.01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445.01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6.75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3.00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4.48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4.48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30.55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30.55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175.23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175.23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37.52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37.52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50.00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50.00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79.01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77.26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965.70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965.70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44.74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44.74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57.30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57.30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59.35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59.35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1,978.23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1,956.89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1,950.14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21.34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21.34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21"/>
                <w:szCs w:val="21"/>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21"/>
                <w:szCs w:val="21"/>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1,978.23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21"/>
                <w:szCs w:val="21"/>
              </w:rPr>
            </w:pPr>
            <w:r>
              <w:rPr>
                <w:rFonts w:hint="default" w:ascii="Times New Roman" w:hAnsi="Times New Roman"/>
                <w:b/>
                <w:color w:val="000000"/>
                <w:sz w:val="21"/>
                <w:szCs w:val="21"/>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1,978.23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1,971.48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w:t>
      </w:r>
      <w:r>
        <w:rPr>
          <w:rFonts w:hint="default" w:ascii="Times New Roman" w:hAnsi="Times New Roman"/>
          <w:sz w:val="32"/>
          <w:szCs w:val="32"/>
        </w:rPr>
        <w:t>1</w:t>
      </w:r>
      <w:r>
        <w:rPr>
          <w:rFonts w:hint="default" w:ascii="Times New Roman" w:hAnsi="Times New Roman"/>
          <w:sz w:val="20"/>
          <w:szCs w:val="20"/>
        </w:rPr>
        <w:t>.本表反映部门本年度一般公共预算财政拨款、政府性基金预算财政拨款及国有资本经营预算财政拨款的总收支和年末结转结余情况。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w:t>
      </w:r>
      <w:r>
        <w:rPr>
          <w:rFonts w:hint="default" w:ascii="Times New Roman" w:hAnsi="Times New Roman"/>
          <w:sz w:val="32"/>
          <w:szCs w:val="32"/>
        </w:rPr>
        <w:t>2</w:t>
      </w:r>
      <w:r>
        <w:rPr>
          <w:rFonts w:hint="default" w:ascii="Times New Roman" w:hAns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w:t>
            </w:r>
            <w:r>
              <w:rPr>
                <w:rFonts w:hint="default" w:ascii="Times New Roman" w:hAnsi="Times New Roman"/>
                <w:color w:val="000000"/>
                <w:sz w:val="21"/>
                <w:szCs w:val="21"/>
              </w:rPr>
              <w:t>05</w:t>
            </w:r>
            <w:r>
              <w:rPr>
                <w:rFonts w:hint="default" w:ascii="Times New Roman" w:hAnsi="Times New Roman"/>
                <w:color w:val="000000"/>
                <w:sz w:val="20"/>
                <w:szCs w:val="20"/>
              </w:rPr>
              <w:t>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1,950.14</w:t>
            </w:r>
            <w:r>
              <w:rPr>
                <w:rFonts w:hint="default" w:ascii="Times New Roman" w:hAnsi="Times New Roman"/>
                <w:b/>
                <w:color w:val="000000"/>
                <w:sz w:val="21"/>
                <w:szCs w:val="21"/>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808.06</w:t>
            </w:r>
            <w:r>
              <w:rPr>
                <w:rFonts w:hint="default" w:ascii="Times New Roman" w:hAnsi="Times New Roman"/>
                <w:b/>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1,142.08</w:t>
            </w:r>
            <w:r>
              <w:rPr>
                <w:rFonts w:hint="default" w:ascii="Times New Roman" w:hAnsi="Times New Roman"/>
                <w:b/>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445.01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427.31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17.70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30.78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25.00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5.78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25.00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25.00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5.78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5.78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284.22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278.22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6.00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278.22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278.22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6.00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6.00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124.09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124.09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124.09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124.09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5.92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5.92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5.92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5.92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3.00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3.00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3.00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3.00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2030607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民兵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3.00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3.00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4.48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4.48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2.88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2.88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2040299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2.88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2.88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1.60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1.60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1.60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1.60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30.55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25.55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30.55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25.55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25.55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25.55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175.23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164.80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10.42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28.51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28.51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28.51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28.51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0.51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0.51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其他民政管理事务支出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0.51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0.51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106.45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106.45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12.50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12.50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7.32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7.32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57.75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57.75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28.88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28.88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4.80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4.80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4.80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4.80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4.68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4.68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4.68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4.68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0.30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0.30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0.30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0.30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29.85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29.85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29.85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29.85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0.13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0.13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0.13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0.13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37.52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27.83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9.68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6.92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6.92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6.00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6.00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其他公共卫生支出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0.92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0.92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27.83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27.83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17.36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17.36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10.47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10.47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2.76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2.76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2.76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2.76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50.00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50.00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77.26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29.26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48.00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29.26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29.26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29.26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29.26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43.00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43.00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2129999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43.00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43.00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965.70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76.00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889.70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153.88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76.00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77.88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76.00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76.00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0.60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0.60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35.60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35.60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41.68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41.68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42.34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42.34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9.40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9.40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2.95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2.95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30.00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30.00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546.66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546.66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152.34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152.34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80.22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80.22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314.10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314.10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213.82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213.82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66.61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66.61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147.21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147.21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21399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9.00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9.00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2139999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9.00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9.00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44.74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44.74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44.74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44.74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44.74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44.74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57.30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57.30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57.30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57.30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57.30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57.30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59.35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59.35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46.00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46.00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46.00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46.00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b/>
                <w:color w:val="000000"/>
                <w:sz w:val="21"/>
                <w:szCs w:val="21"/>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13.35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13.35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1"/>
                <w:szCs w:val="21"/>
              </w:rPr>
            </w:pPr>
            <w:r>
              <w:rPr>
                <w:rFonts w:hint="default" w:ascii="Times New Roman" w:hAnsi="Times New Roman"/>
                <w:color w:val="000000"/>
                <w:sz w:val="21"/>
                <w:szCs w:val="21"/>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13.35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13.35 </w:t>
            </w:r>
          </w:p>
        </w:tc>
      </w:tr>
    </w:tbl>
    <w:p>
      <w:pPr>
        <w:rPr>
          <w:rFonts w:hint="default" w:ascii="Times New Roman" w:hAnsi="Times New Roman"/>
          <w:sz w:val="21"/>
          <w:szCs w:val="21"/>
        </w:rPr>
      </w:pPr>
      <w:r>
        <w:rPr>
          <w:rFonts w:hint="default" w:ascii="Times New Roman" w:hAnsi="Times New Roman"/>
          <w:sz w:val="20"/>
          <w:szCs w:val="20"/>
        </w:rPr>
        <w:t>备注：</w:t>
      </w:r>
      <w:r>
        <w:rPr>
          <w:rFonts w:hint="default" w:ascii="Times New Roman" w:hAnsi="Times New Roman"/>
          <w:sz w:val="32"/>
          <w:szCs w:val="32"/>
        </w:rPr>
        <w:t>1</w:t>
      </w:r>
      <w:r>
        <w:rPr>
          <w:rFonts w:hint="default" w:ascii="Times New Roman" w:hAnsi="Times New Roman"/>
          <w:sz w:val="20"/>
          <w:szCs w:val="20"/>
        </w:rPr>
        <w:t>.本表反映部门本年度一般公共预算财政拨款支出情况。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w:t>
      </w:r>
      <w:r>
        <w:rPr>
          <w:rFonts w:hint="default" w:ascii="Times New Roman" w:hAnsi="Times New Roman"/>
          <w:sz w:val="32"/>
          <w:szCs w:val="32"/>
        </w:rPr>
        <w:t>2</w:t>
      </w:r>
      <w:r>
        <w:rPr>
          <w:rFonts w:hint="default" w:ascii="Times New Roman" w:hAns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605"/>
        <w:gridCol w:w="2731"/>
        <w:gridCol w:w="1374"/>
        <w:gridCol w:w="834"/>
        <w:gridCol w:w="1"/>
        <w:gridCol w:w="1916"/>
        <w:gridCol w:w="2"/>
        <w:gridCol w:w="1650"/>
        <w:gridCol w:w="3"/>
        <w:gridCol w:w="804"/>
        <w:gridCol w:w="1"/>
        <w:gridCol w:w="3517"/>
        <w:gridCol w:w="1"/>
        <w:gridCol w:w="1883"/>
      </w:tblGrid>
      <w:tr>
        <w:tblPrEx>
          <w:tblLayout w:type="fixed"/>
          <w:tblCellMar>
            <w:top w:w="0" w:type="dxa"/>
            <w:left w:w="0" w:type="dxa"/>
            <w:bottom w:w="0" w:type="dxa"/>
            <w:right w:w="0" w:type="dxa"/>
          </w:tblCellMar>
        </w:tblPrEx>
        <w:trPr>
          <w:trHeight w:val="697" w:hRule="atLeast"/>
        </w:trPr>
        <w:tc>
          <w:tcPr>
            <w:tcW w:w="15322" w:type="dxa"/>
            <w:gridSpan w:val="14"/>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457" w:hRule="atLeast"/>
        </w:trPr>
        <w:tc>
          <w:tcPr>
            <w:tcW w:w="3336"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olor w:val="000000"/>
                <w:sz w:val="18"/>
                <w:szCs w:val="18"/>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137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1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4"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w:t>
            </w:r>
            <w:r>
              <w:rPr>
                <w:rFonts w:hint="default" w:ascii="Times New Roman" w:hAnsi="Times New Roman"/>
                <w:color w:val="000000"/>
                <w:sz w:val="21"/>
                <w:szCs w:val="21"/>
              </w:rPr>
              <w:t>06</w:t>
            </w:r>
            <w:r>
              <w:rPr>
                <w:rFonts w:hint="default" w:ascii="Times New Roman" w:hAnsi="Times New Roman"/>
                <w:color w:val="000000"/>
                <w:sz w:val="20"/>
                <w:szCs w:val="20"/>
              </w:rPr>
              <w:t>表</w:t>
            </w:r>
          </w:p>
        </w:tc>
      </w:tr>
      <w:tr>
        <w:tblPrEx>
          <w:tblLayout w:type="fixed"/>
          <w:tblCellMar>
            <w:top w:w="0" w:type="dxa"/>
            <w:left w:w="0" w:type="dxa"/>
            <w:bottom w:w="0" w:type="dxa"/>
            <w:right w:w="0" w:type="dxa"/>
          </w:tblCellMar>
        </w:tblPrEx>
        <w:trPr>
          <w:trHeight w:val="457" w:hRule="atLeast"/>
        </w:trPr>
        <w:tc>
          <w:tcPr>
            <w:tcW w:w="3336"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37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1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4"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63" w:hRule="atLeast"/>
        </w:trPr>
        <w:tc>
          <w:tcPr>
            <w:tcW w:w="4710"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12" w:type="dxa"/>
            <w:gridSpan w:val="11"/>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Layout w:type="fixed"/>
          <w:tblCellMar>
            <w:top w:w="0" w:type="dxa"/>
            <w:left w:w="0" w:type="dxa"/>
            <w:bottom w:w="0" w:type="dxa"/>
            <w:right w:w="0" w:type="dxa"/>
          </w:tblCellMar>
        </w:tblPrEx>
        <w:trPr>
          <w:trHeight w:val="530"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37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5"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1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65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5"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1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8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Layout w:type="fixed"/>
          <w:tblCellMar>
            <w:top w:w="0" w:type="dxa"/>
            <w:left w:w="0" w:type="dxa"/>
            <w:bottom w:w="0" w:type="dxa"/>
            <w:right w:w="0" w:type="dxa"/>
          </w:tblCellMar>
        </w:tblPrEx>
        <w:trPr>
          <w:trHeight w:val="530"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37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3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91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5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0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51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工资福利支出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673.73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商品和服务支出</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106.75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资本性支出</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30101</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基本工资</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145.49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30201</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办公费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43.42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31001</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房屋建筑物购建</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30102</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津贴补贴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115.66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30202</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印刷费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31002</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办公设备购置</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30103</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奖金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128.45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30203</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咨询费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31003</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专用设备购置</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30106</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伙食补助费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30204</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手续费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31005</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基础设施建设</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30107</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绩效工资</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89.33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30205</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水费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1.81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31006</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大型修缮</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662"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30108</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机关事业单位基本养老保险缴费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57.75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30206</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电费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5.75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31007</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信息网络及软件购置更新</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30109</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职业年金缴费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28.88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30207</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邮电费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13.43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31008</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物资储备</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30110</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职工基本医疗保险缴费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27.83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30208</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取暖费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31009</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土地补偿</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30111</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公务员医疗补助缴费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30209</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物业管理费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31010</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安置补助</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30112</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其他社会保障缴费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0.83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30211</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差旅费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0.16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31011</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地上附着物和青苗补偿</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662"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30113</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住房公积金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57.86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30212</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因公出国（境）费用</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31012</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拆迁补偿</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30114</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医疗费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8.24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30213</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维修（护）费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31013</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公务用车购置</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30199</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其他工资福利支出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13.40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30214</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租赁费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31019</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其他交通工具购置</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对个人和家庭的补助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27.58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30215</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会议费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0.53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31021</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文物和陈列品购置</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30301</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离休费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30216</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培训费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2.43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31022</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无形资产购置</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30302</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退休费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30217</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公务接待费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31099</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其他资本性支出</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30303</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退职（役）费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30218</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专用材料费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312</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对企业补助</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30304</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抚恤金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30224</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被装购置费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31201</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资本金注入</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30305</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生活补助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25.08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30225</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专用燃料费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31203</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政府投资基金股权投资</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30306</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救济费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0.70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30226</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劳务费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4.16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31204</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费用补贴</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30307</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医疗费补助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1.80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30227</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委托业务费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1.82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31205</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利息补贴</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30308</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助学金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30228</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工会经费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1.72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31299</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其他对企业补助</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30309</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奖励金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30229</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福利费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3.16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399</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其他支出</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662"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30310</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个人农业生产补贴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30231</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公务用车运行维护费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9.59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39907</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国家赔偿费用支出</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662"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30311</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代缴社会保险费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30239</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其他交通费用</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18.72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39908</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对民间非营利组织和群众性自治组织补贴</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30399</w:t>
            </w: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其他对个人和家庭的补助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30240</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税金及附加费用</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39909</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经常性赠与</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662"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30299</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其他商品和服务支出</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0.05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39910</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资本性赠与</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662"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307</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债务利息及费用支出</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39999</w:t>
            </w: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其他支出</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30701</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国内债务付息</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r>
      <w:tr>
        <w:tblPrEx>
          <w:tblLayout w:type="fixed"/>
          <w:tblCellMar>
            <w:top w:w="0" w:type="dxa"/>
            <w:left w:w="0" w:type="dxa"/>
            <w:bottom w:w="0" w:type="dxa"/>
            <w:right w:w="0" w:type="dxa"/>
          </w:tblCellMar>
        </w:tblPrEx>
        <w:trPr>
          <w:trHeight w:val="36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30702</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国外债务付息</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r>
      <w:tr>
        <w:tblPrEx>
          <w:tblLayout w:type="fixed"/>
          <w:tblCellMar>
            <w:top w:w="0" w:type="dxa"/>
            <w:left w:w="0" w:type="dxa"/>
            <w:bottom w:w="0" w:type="dxa"/>
            <w:right w:w="0" w:type="dxa"/>
          </w:tblCellMar>
        </w:tblPrEx>
        <w:trPr>
          <w:trHeight w:val="662"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30703</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国内债务发行费用</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r>
      <w:tr>
        <w:tblPrEx>
          <w:tblLayout w:type="fixed"/>
          <w:tblCellMar>
            <w:top w:w="0" w:type="dxa"/>
            <w:left w:w="0" w:type="dxa"/>
            <w:bottom w:w="0" w:type="dxa"/>
            <w:right w:w="0" w:type="dxa"/>
          </w:tblCellMar>
        </w:tblPrEx>
        <w:trPr>
          <w:trHeight w:val="662"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27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1"/>
                <w:szCs w:val="21"/>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30704</w:t>
            </w:r>
          </w:p>
        </w:tc>
        <w:tc>
          <w:tcPr>
            <w:tcW w:w="19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国外债务发行费用</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35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21"/>
                <w:szCs w:val="21"/>
              </w:rPr>
            </w:pPr>
          </w:p>
        </w:tc>
      </w:tr>
      <w:tr>
        <w:tblPrEx>
          <w:tblLayout w:type="fixed"/>
          <w:tblCellMar>
            <w:top w:w="0" w:type="dxa"/>
            <w:left w:w="0" w:type="dxa"/>
            <w:bottom w:w="0" w:type="dxa"/>
            <w:right w:w="0" w:type="dxa"/>
          </w:tblCellMar>
        </w:tblPrEx>
        <w:trPr>
          <w:trHeight w:val="389" w:hRule="atLeast"/>
        </w:trPr>
        <w:tc>
          <w:tcPr>
            <w:tcW w:w="333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701.31 </w:t>
            </w:r>
          </w:p>
        </w:tc>
        <w:tc>
          <w:tcPr>
            <w:tcW w:w="8729" w:type="dxa"/>
            <w:gridSpan w:val="10"/>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106.75 </w:t>
            </w:r>
          </w:p>
        </w:tc>
      </w:tr>
    </w:tbl>
    <w:p>
      <w:pPr>
        <w:spacing w:line="280" w:lineRule="exact"/>
        <w:rPr>
          <w:rFonts w:hint="default" w:ascii="Times New Roman" w:hAnsi="Times New Roman"/>
          <w:sz w:val="20"/>
          <w:szCs w:val="20"/>
        </w:rPr>
      </w:pPr>
      <w:r>
        <w:rPr>
          <w:rFonts w:hint="default" w:ascii="Times New Roman" w:hAnsi="Times New Roman"/>
          <w:sz w:val="20"/>
          <w:szCs w:val="20"/>
        </w:rPr>
        <w:t>备注：</w:t>
      </w:r>
      <w:r>
        <w:rPr>
          <w:rFonts w:hint="default" w:ascii="Times New Roman" w:hAnsi="Times New Roman"/>
          <w:sz w:val="32"/>
          <w:szCs w:val="32"/>
        </w:rPr>
        <w:t>1</w:t>
      </w:r>
      <w:r>
        <w:rPr>
          <w:rFonts w:hint="default" w:ascii="Times New Roman" w:hAnsi="Times New Roman"/>
          <w:sz w:val="20"/>
          <w:szCs w:val="20"/>
        </w:rPr>
        <w:t>.本表反映部门本年度一般公共预算财政拨款基本支出明细情况。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w:t>
      </w:r>
      <w:r>
        <w:rPr>
          <w:rFonts w:hint="default" w:ascii="Times New Roman" w:hAnsi="Times New Roman"/>
          <w:sz w:val="32"/>
          <w:szCs w:val="32"/>
        </w:rPr>
        <w:t>2</w:t>
      </w:r>
      <w:r>
        <w:rPr>
          <w:rFonts w:hint="default" w:ascii="Times New Roman" w:hAns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重庆市秀山土家族苗族自治县海洋乡人民政府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w:t>
            </w:r>
            <w:r>
              <w:rPr>
                <w:rFonts w:hint="default" w:ascii="Times New Roman" w:hAnsi="Times New Roman"/>
                <w:color w:val="000000"/>
                <w:sz w:val="21"/>
                <w:szCs w:val="21"/>
              </w:rPr>
              <w:t>07</w:t>
            </w:r>
            <w:r>
              <w:rPr>
                <w:rFonts w:hint="default" w:ascii="Times New Roman" w:hAnsi="Times New Roman"/>
                <w:color w:val="000000"/>
                <w:sz w:val="20"/>
                <w:szCs w:val="20"/>
              </w:rPr>
              <w:t>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6.75</w:t>
            </w:r>
            <w:r>
              <w:rPr>
                <w:rFonts w:hint="default" w:ascii="Times New Roman" w:hAnsi="Times New Roman"/>
                <w:b/>
                <w:color w:val="000000"/>
                <w:sz w:val="21"/>
                <w:szCs w:val="21"/>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6.75</w:t>
            </w:r>
            <w:r>
              <w:rPr>
                <w:rFonts w:hint="default" w:ascii="Times New Roman" w:hAnsi="Times New Roman"/>
                <w:b/>
                <w:color w:val="000000"/>
                <w:sz w:val="21"/>
                <w:szCs w:val="21"/>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bCs/>
                <w:color w:val="000000"/>
                <w:sz w:val="21"/>
                <w:szCs w:val="21"/>
              </w:rPr>
              <w:t>6.75</w:t>
            </w:r>
            <w:r>
              <w:rPr>
                <w:rFonts w:hint="default" w:ascii="Times New Roman" w:hAnsi="Times New Roman"/>
                <w:b/>
                <w:color w:val="000000"/>
                <w:sz w:val="21"/>
                <w:szCs w:val="21"/>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b/>
                <w:color w:val="000000"/>
                <w:sz w:val="21"/>
                <w:szCs w:val="21"/>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b/>
                <w:color w:val="000000"/>
                <w:sz w:val="21"/>
                <w:szCs w:val="21"/>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1.75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1.75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1.75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b/>
                <w:color w:val="000000"/>
                <w:sz w:val="21"/>
                <w:szCs w:val="21"/>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b/>
                <w:color w:val="000000"/>
                <w:sz w:val="21"/>
                <w:szCs w:val="21"/>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1.75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1.75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1.75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color w:val="000000"/>
                <w:sz w:val="21"/>
                <w:szCs w:val="21"/>
              </w:rPr>
              <w:t>2120804</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color w:val="000000"/>
                <w:sz w:val="21"/>
                <w:szCs w:val="21"/>
              </w:rPr>
              <w:t>农村基础设施建设支出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1.75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1.75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1.75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b/>
                <w:color w:val="000000"/>
                <w:sz w:val="21"/>
                <w:szCs w:val="21"/>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b/>
                <w:color w:val="000000"/>
                <w:sz w:val="21"/>
                <w:szCs w:val="21"/>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b/>
                <w:color w:val="000000"/>
                <w:sz w:val="21"/>
                <w:szCs w:val="21"/>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b/>
                <w:color w:val="000000"/>
                <w:sz w:val="21"/>
                <w:szCs w:val="21"/>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b/>
                <w:color w:val="000000"/>
                <w:sz w:val="21"/>
                <w:szCs w:val="21"/>
              </w:rPr>
              <w:t xml:space="preserve">5.00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color w:val="000000"/>
                <w:sz w:val="21"/>
                <w:szCs w:val="21"/>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olor w:val="000000"/>
                <w:sz w:val="21"/>
                <w:szCs w:val="21"/>
              </w:rPr>
            </w:pPr>
            <w:r>
              <w:rPr>
                <w:rFonts w:hint="default" w:ascii="Times New Roman" w:hAnsi="Times New Roman"/>
                <w:color w:val="000000"/>
                <w:sz w:val="21"/>
                <w:szCs w:val="21"/>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5.00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5.00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1"/>
                <w:szCs w:val="21"/>
              </w:rPr>
            </w:pPr>
            <w:r>
              <w:rPr>
                <w:rFonts w:hint="default" w:ascii="Times New Roman" w:hAnsi="Times New Roman"/>
                <w:color w:val="000000"/>
                <w:sz w:val="21"/>
                <w:szCs w:val="21"/>
              </w:rPr>
              <w:t xml:space="preserve">5.00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w:t>
      </w:r>
      <w:r>
        <w:rPr>
          <w:rFonts w:hint="default" w:ascii="Times New Roman" w:hAnsi="Times New Roman"/>
          <w:sz w:val="32"/>
          <w:szCs w:val="32"/>
        </w:rPr>
        <w:t>1</w:t>
      </w:r>
      <w:r>
        <w:rPr>
          <w:rFonts w:hint="default" w:ascii="Times New Roman" w:hAnsi="Times New Roman"/>
          <w:sz w:val="20"/>
          <w:szCs w:val="20"/>
        </w:rPr>
        <w:t>.本表反映部门本年度政府性基金预算财政拨款收入支出及结转和结余情况。</w:t>
      </w:r>
      <w:r>
        <w:rPr>
          <w:rFonts w:hint="default" w:ascii="Times New Roman" w:hAnsi="Times New Roman"/>
          <w:sz w:val="20"/>
          <w:szCs w:val="20"/>
        </w:rPr>
        <w:br w:type="textWrapping"/>
      </w:r>
      <w:r>
        <w:rPr>
          <w:rFonts w:hint="default" w:ascii="Times New Roman" w:hAnsi="Times New Roman"/>
          <w:sz w:val="20"/>
          <w:szCs w:val="20"/>
        </w:rPr>
        <w:t xml:space="preserve">      </w:t>
      </w:r>
      <w:r>
        <w:rPr>
          <w:rFonts w:hint="default" w:ascii="Times New Roman" w:hAnsi="Times New Roman"/>
          <w:sz w:val="32"/>
          <w:szCs w:val="32"/>
        </w:rPr>
        <w:t>2</w:t>
      </w:r>
      <w:r>
        <w:rPr>
          <w:rFonts w:hint="default" w:ascii="Times New Roman" w:hAns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w:t>
            </w:r>
            <w:r>
              <w:rPr>
                <w:rFonts w:hint="default" w:ascii="Times New Roman" w:hAnsi="Times New Roman"/>
                <w:color w:val="000000"/>
                <w:sz w:val="21"/>
                <w:szCs w:val="21"/>
              </w:rPr>
              <w:t>08</w:t>
            </w:r>
            <w:r>
              <w:rPr>
                <w:rFonts w:hint="default" w:ascii="Times New Roman" w:hAnsi="Times New Roman"/>
                <w:color w:val="000000"/>
                <w:sz w:val="20"/>
                <w:szCs w:val="20"/>
              </w:rPr>
              <w:t>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备注：本表反映部门本年度国有资本经营预算财政拨款支出情况。本部门无国有资本经营收支，故本表无数据。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w:t>
            </w:r>
            <w:r>
              <w:rPr>
                <w:rFonts w:hint="default" w:ascii="Times New Roman" w:hAnsi="Times New Roman"/>
                <w:color w:val="000000"/>
                <w:sz w:val="21"/>
                <w:szCs w:val="21"/>
              </w:rPr>
              <w:t>09</w:t>
            </w:r>
            <w:r>
              <w:rPr>
                <w:rFonts w:hint="default" w:ascii="Times New Roman" w:hAnsi="Times New Roman"/>
                <w:color w:val="000000"/>
                <w:sz w:val="20"/>
                <w:szCs w:val="20"/>
              </w:rPr>
              <w:t>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84.18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9.59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9.59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76.24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7.94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9.59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9.59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4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9.59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9.59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4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4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0.53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1"/>
                <w:szCs w:val="21"/>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1"/>
                <w:szCs w:val="21"/>
              </w:rPr>
            </w:pPr>
            <w:r>
              <w:rPr>
                <w:rFonts w:hint="default" w:ascii="Times New Roman" w:hAnsi="Times New Roman"/>
                <w:color w:val="000000"/>
                <w:sz w:val="21"/>
                <w:szCs w:val="21"/>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olor w:val="000000"/>
                <w:sz w:val="21"/>
                <w:szCs w:val="21"/>
              </w:rPr>
            </w:pPr>
            <w:r>
              <w:rPr>
                <w:rFonts w:hint="default" w:ascii="Times New Roman" w:hAnsi="Times New Roman"/>
                <w:color w:val="000000"/>
                <w:sz w:val="21"/>
                <w:szCs w:val="21"/>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1"/>
                <w:szCs w:val="21"/>
              </w:rPr>
            </w:pPr>
            <w:r>
              <w:rPr>
                <w:rFonts w:hint="default" w:ascii="Times New Roman" w:hAnsi="Times New Roman"/>
                <w:color w:val="000000"/>
                <w:sz w:val="21"/>
                <w:szCs w:val="21"/>
              </w:rPr>
              <w:t xml:space="preserve">2.43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1"/>
                <w:szCs w:val="21"/>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1"/>
                <w:szCs w:val="21"/>
              </w:rPr>
            </w:pPr>
          </w:p>
        </w:tc>
      </w:tr>
    </w:tbl>
    <w:p>
      <w:pPr>
        <w:spacing w:line="240" w:lineRule="exact"/>
        <w:rPr>
          <w:rFonts w:hint="default" w:ascii="Times New Roman" w:hAnsi="Times New Roman"/>
          <w:sz w:val="20"/>
          <w:szCs w:val="20"/>
        </w:rPr>
      </w:pPr>
      <w:r>
        <w:rPr>
          <w:rFonts w:hint="default" w:ascii="Times New Roman" w:hAnsi="Times New Roman"/>
          <w:sz w:val="20"/>
          <w:szCs w:val="20"/>
        </w:rPr>
        <w:t>备注：</w:t>
      </w:r>
      <w:r>
        <w:rPr>
          <w:rFonts w:hint="default" w:ascii="Times New Roman" w:hAnsi="Times New Roman"/>
          <w:sz w:val="32"/>
          <w:szCs w:val="32"/>
        </w:rPr>
        <w:t>1</w:t>
      </w:r>
      <w:r>
        <w:rPr>
          <w:rFonts w:hint="default" w:ascii="Times New Roman" w:hAnsi="Times New Roman"/>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w:t>
      </w:r>
      <w:r>
        <w:rPr>
          <w:rFonts w:hint="default" w:ascii="Times New Roman" w:hAnsi="Times New Roman"/>
          <w:sz w:val="32"/>
          <w:szCs w:val="32"/>
        </w:rPr>
        <w:t>2</w:t>
      </w:r>
      <w:r>
        <w:rPr>
          <w:rFonts w:hint="default" w:ascii="Times New Roman" w:hAnsi="Times New Roman"/>
          <w:sz w:val="20"/>
          <w:szCs w:val="20"/>
        </w:rPr>
        <w:t>.本套报表金额单位转换时可能存在尾数误差。</w:t>
      </w:r>
    </w:p>
    <w:sectPr>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13C80"/>
    <w:rsid w:val="0001717C"/>
    <w:rsid w:val="0005118C"/>
    <w:rsid w:val="000A4238"/>
    <w:rsid w:val="000D7702"/>
    <w:rsid w:val="000E20C9"/>
    <w:rsid w:val="00146048"/>
    <w:rsid w:val="00147DEA"/>
    <w:rsid w:val="001E69A8"/>
    <w:rsid w:val="00204E97"/>
    <w:rsid w:val="00227EDA"/>
    <w:rsid w:val="002E5443"/>
    <w:rsid w:val="0036621E"/>
    <w:rsid w:val="00390E8A"/>
    <w:rsid w:val="004C12FF"/>
    <w:rsid w:val="004D43D7"/>
    <w:rsid w:val="004E47D8"/>
    <w:rsid w:val="005044F7"/>
    <w:rsid w:val="00550ABE"/>
    <w:rsid w:val="0055355E"/>
    <w:rsid w:val="0058340E"/>
    <w:rsid w:val="00586569"/>
    <w:rsid w:val="005B023C"/>
    <w:rsid w:val="005B353F"/>
    <w:rsid w:val="00601678"/>
    <w:rsid w:val="006137D7"/>
    <w:rsid w:val="00625508"/>
    <w:rsid w:val="00630381"/>
    <w:rsid w:val="00634FA8"/>
    <w:rsid w:val="0063613A"/>
    <w:rsid w:val="006A47E3"/>
    <w:rsid w:val="006B2A1C"/>
    <w:rsid w:val="00707FB1"/>
    <w:rsid w:val="00767EAE"/>
    <w:rsid w:val="00780947"/>
    <w:rsid w:val="00792285"/>
    <w:rsid w:val="007A0D2E"/>
    <w:rsid w:val="007A3314"/>
    <w:rsid w:val="007B419D"/>
    <w:rsid w:val="007F77FC"/>
    <w:rsid w:val="00810F13"/>
    <w:rsid w:val="00841C8E"/>
    <w:rsid w:val="0086498C"/>
    <w:rsid w:val="008B68AB"/>
    <w:rsid w:val="008C40DB"/>
    <w:rsid w:val="008D31E3"/>
    <w:rsid w:val="009000A8"/>
    <w:rsid w:val="0093134B"/>
    <w:rsid w:val="0094123A"/>
    <w:rsid w:val="00944711"/>
    <w:rsid w:val="0096689A"/>
    <w:rsid w:val="00984852"/>
    <w:rsid w:val="00987ED0"/>
    <w:rsid w:val="009B67B8"/>
    <w:rsid w:val="009E39F2"/>
    <w:rsid w:val="00A03B1E"/>
    <w:rsid w:val="00A27C87"/>
    <w:rsid w:val="00A67739"/>
    <w:rsid w:val="00A820B7"/>
    <w:rsid w:val="00AA30B6"/>
    <w:rsid w:val="00AA6487"/>
    <w:rsid w:val="00AC5566"/>
    <w:rsid w:val="00B03CCD"/>
    <w:rsid w:val="00B7285C"/>
    <w:rsid w:val="00BE59D1"/>
    <w:rsid w:val="00BF5A85"/>
    <w:rsid w:val="00C13944"/>
    <w:rsid w:val="00C831A4"/>
    <w:rsid w:val="00C87020"/>
    <w:rsid w:val="00C96B11"/>
    <w:rsid w:val="00CB1B53"/>
    <w:rsid w:val="00CC6B99"/>
    <w:rsid w:val="00CE1635"/>
    <w:rsid w:val="00D23C56"/>
    <w:rsid w:val="00D641D6"/>
    <w:rsid w:val="00DD19CC"/>
    <w:rsid w:val="00DF7706"/>
    <w:rsid w:val="00E654E2"/>
    <w:rsid w:val="00E76362"/>
    <w:rsid w:val="00F137D3"/>
    <w:rsid w:val="00F13C36"/>
    <w:rsid w:val="00F236EC"/>
    <w:rsid w:val="00F32C53"/>
    <w:rsid w:val="00F73F90"/>
    <w:rsid w:val="00F7623D"/>
    <w:rsid w:val="00FA655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9DA6427"/>
    <w:rsid w:val="0A5C4B69"/>
    <w:rsid w:val="0A86124A"/>
    <w:rsid w:val="0AB54CC0"/>
    <w:rsid w:val="0B9335CE"/>
    <w:rsid w:val="0C7927C4"/>
    <w:rsid w:val="0C9B098C"/>
    <w:rsid w:val="0D673E11"/>
    <w:rsid w:val="0DDA54E4"/>
    <w:rsid w:val="0E3A5F83"/>
    <w:rsid w:val="0E74421A"/>
    <w:rsid w:val="0F836721"/>
    <w:rsid w:val="0FA25D96"/>
    <w:rsid w:val="107B59E5"/>
    <w:rsid w:val="10CD4F8F"/>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5D6DA8"/>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BF41D07"/>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43C408D"/>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character" w:customStyle="1" w:styleId="16">
    <w:name w:val="font71"/>
    <w:basedOn w:val="7"/>
    <w:qFormat/>
    <w:uiPriority w:val="0"/>
    <w:rPr>
      <w:rFonts w:hint="eastAsia" w:ascii="方正仿宋_GBK" w:hAnsi="方正仿宋_GBK" w:eastAsia="方正仿宋_GBK" w:cs="方正仿宋_GBK"/>
      <w:color w:val="000000"/>
      <w:sz w:val="22"/>
      <w:szCs w:val="22"/>
      <w:u w:val="none"/>
    </w:rPr>
  </w:style>
  <w:style w:type="character" w:customStyle="1" w:styleId="17">
    <w:name w:val="font31"/>
    <w:basedOn w:val="7"/>
    <w:qFormat/>
    <w:uiPriority w:val="0"/>
    <w:rPr>
      <w:rFonts w:hint="default" w:ascii="Times New Roman" w:hAnsi="Times New Roman" w:cs="Times New Roman"/>
      <w:b/>
      <w:color w:val="000000"/>
      <w:sz w:val="22"/>
      <w:szCs w:val="22"/>
      <w:u w:val="none"/>
    </w:rPr>
  </w:style>
  <w:style w:type="character" w:customStyle="1" w:styleId="18">
    <w:name w:val="font81"/>
    <w:basedOn w:val="7"/>
    <w:qFormat/>
    <w:uiPriority w:val="0"/>
    <w:rPr>
      <w:rFonts w:hint="default" w:ascii="Times New Roman" w:hAnsi="Times New Roman" w:cs="Times New Roman"/>
      <w:color w:val="000000"/>
      <w:sz w:val="22"/>
      <w:szCs w:val="22"/>
      <w:u w:val="none"/>
    </w:rPr>
  </w:style>
  <w:style w:type="character" w:customStyle="1" w:styleId="19">
    <w:name w:val="font61"/>
    <w:basedOn w:val="7"/>
    <w:qFormat/>
    <w:uiPriority w:val="0"/>
    <w:rPr>
      <w:rFonts w:hint="eastAsia" w:ascii="方正仿宋_GBK" w:hAnsi="方正仿宋_GBK" w:eastAsia="方正仿宋_GBK" w:cs="方正仿宋_GBK"/>
      <w:b/>
      <w:color w:val="000000"/>
      <w:sz w:val="22"/>
      <w:szCs w:val="22"/>
      <w:u w:val="none"/>
    </w:rPr>
  </w:style>
  <w:style w:type="character" w:customStyle="1" w:styleId="20">
    <w:name w:val="font41"/>
    <w:basedOn w:val="7"/>
    <w:qFormat/>
    <w:uiPriority w:val="0"/>
    <w:rPr>
      <w:rFonts w:ascii="Arial" w:hAnsi="Arial" w:cs="Arial"/>
      <w:color w:val="000000"/>
      <w:sz w:val="22"/>
      <w:szCs w:val="22"/>
      <w:u w:val="none"/>
    </w:rPr>
  </w:style>
  <w:style w:type="character" w:customStyle="1" w:styleId="21">
    <w:name w:val="font0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0718B-D19B-4A5A-AB5B-6A85A96F9869}">
  <ds:schemaRefs/>
</ds:datastoreItem>
</file>

<file path=docProps/app.xml><?xml version="1.0" encoding="utf-8"?>
<Properties xmlns="http://schemas.openxmlformats.org/officeDocument/2006/extended-properties" xmlns:vt="http://schemas.openxmlformats.org/officeDocument/2006/docPropsVTypes">
  <Template>Normal</Template>
  <Pages>41</Pages>
  <Words>3999</Words>
  <Characters>22796</Characters>
  <Lines>189</Lines>
  <Paragraphs>53</Paragraphs>
  <TotalTime>655</TotalTime>
  <ScaleCrop>false</ScaleCrop>
  <LinksUpToDate>false</LinksUpToDate>
  <CharactersWithSpaces>26742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2024-10-08T12:44:52Z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