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b w:val="0"/>
          <w:bCs/>
          <w:kern w:val="2"/>
          <w:sz w:val="44"/>
          <w:szCs w:val="44"/>
          <w:lang w:val="en-US" w:eastAsia="zh-CN" w:bidi="ar-SA"/>
        </w:rPr>
      </w:pPr>
      <w:r>
        <w:rPr>
          <w:rFonts w:hint="eastAsia" w:ascii="方正小标宋_GBK" w:hAnsi="方正小标宋_GBK" w:eastAsia="方正小标宋_GBK" w:cs="方正小标宋_GBK"/>
          <w:b w:val="0"/>
          <w:bCs/>
          <w:kern w:val="2"/>
          <w:sz w:val="44"/>
          <w:szCs w:val="44"/>
          <w:lang w:val="en-US" w:eastAsia="zh-CN" w:bidi="ar-SA"/>
        </w:rPr>
        <w:t>重庆市秀山土家族苗族自治县龙凤坝镇</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r>
        <w:rPr>
          <w:rFonts w:hint="eastAsia" w:ascii="方正小标宋_GBK" w:hAnsi="方正小标宋_GBK" w:eastAsia="方正小标宋_GBK" w:cs="方正小标宋_GBK"/>
          <w:b w:val="0"/>
          <w:bCs/>
          <w:kern w:val="2"/>
          <w:sz w:val="44"/>
          <w:szCs w:val="44"/>
          <w:lang w:val="en-US" w:eastAsia="zh-CN" w:bidi="ar-SA"/>
        </w:rPr>
        <w:t>人民政府2023年度决算公开说明</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一、部门基本情况</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lang w:val="en-US" w:eastAsia="zh-CN"/>
        </w:rPr>
      </w:pPr>
      <w:r>
        <w:rPr>
          <w:rStyle w:val="10"/>
          <w:rFonts w:hint="default" w:ascii="Times New Roman" w:hAnsi="Times New Roman" w:eastAsia="方正楷体_GBK" w:cs="Times New Roman"/>
          <w:b w:val="0"/>
          <w:bCs/>
          <w:sz w:val="32"/>
          <w:szCs w:val="32"/>
          <w:shd w:val="clear" w:color="auto" w:fill="FFFFFF"/>
          <w:lang w:val="en-US" w:eastAsia="zh-CN"/>
        </w:rPr>
        <w:t>（一）职能职责</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1.党政办公室。</w:t>
      </w:r>
      <w:r>
        <w:rPr>
          <w:rFonts w:hint="default" w:ascii="Times New Roman" w:hAnsi="Times New Roman" w:eastAsia="方正仿宋_GBK" w:cs="Times New Roman"/>
          <w:kern w:val="2"/>
          <w:sz w:val="32"/>
          <w:szCs w:val="22"/>
          <w:vertAlign w:val="baseline"/>
          <w:lang w:val="en-US" w:eastAsia="zh-CN" w:bidi="ar-SA"/>
        </w:rPr>
        <w:t>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2.经济发展办公室（挂扶贫开发办公室、统计办公室、农村经营管理办公室牌子）。</w:t>
      </w:r>
      <w:r>
        <w:rPr>
          <w:rFonts w:hint="default" w:ascii="Times New Roman" w:hAnsi="Times New Roman" w:eastAsia="方正仿宋_GBK" w:cs="Times New Roman"/>
          <w:kern w:val="2"/>
          <w:sz w:val="32"/>
          <w:szCs w:val="22"/>
          <w:vertAlign w:val="baseline"/>
          <w:lang w:val="en-US" w:eastAsia="zh-CN" w:bidi="ar-SA"/>
        </w:rPr>
        <w:t>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3.民政和社会事务办公室（挂卫生健康办公室牌子）。</w:t>
      </w:r>
      <w:r>
        <w:rPr>
          <w:rFonts w:hint="default" w:ascii="Times New Roman" w:hAnsi="Times New Roman" w:eastAsia="方正仿宋_GBK" w:cs="Times New Roman"/>
          <w:kern w:val="2"/>
          <w:sz w:val="32"/>
          <w:szCs w:val="22"/>
          <w:vertAlign w:val="baseline"/>
          <w:lang w:val="en-US" w:eastAsia="zh-CN" w:bidi="ar-SA"/>
        </w:rPr>
        <w:t>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4.平安建设办公室。</w:t>
      </w:r>
      <w:r>
        <w:rPr>
          <w:rFonts w:hint="default" w:ascii="Times New Roman" w:hAnsi="Times New Roman" w:eastAsia="方正仿宋_GBK" w:cs="Times New Roman"/>
          <w:kern w:val="2"/>
          <w:sz w:val="32"/>
          <w:szCs w:val="22"/>
          <w:vertAlign w:val="baseline"/>
          <w:lang w:val="en-US" w:eastAsia="zh-CN" w:bidi="ar-SA"/>
        </w:rPr>
        <w:t>主要职责：宣传贯彻平安建设、防范和处理邪教、信访稳定等方针政策；负责社会平安创建、法治创建，指导村居开展社会平安群防群治工作；负责流动人口服务管理、群众来信来访和反邪教工作；负责协调相关单位开展禁毒、扫黑除恶和法治教育等工作；负责组织协调有关单位共同解决辖区内突发治安问题，及时化解矛盾，维护社会稳定。</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5.规划建设管理环保办公室。</w:t>
      </w:r>
      <w:r>
        <w:rPr>
          <w:rFonts w:hint="default" w:ascii="Times New Roman" w:hAnsi="Times New Roman" w:eastAsia="方正仿宋_GBK" w:cs="Times New Roman"/>
          <w:kern w:val="2"/>
          <w:sz w:val="32"/>
          <w:szCs w:val="22"/>
          <w:vertAlign w:val="baseline"/>
          <w:lang w:val="en-US" w:eastAsia="zh-CN" w:bidi="ar-SA"/>
        </w:rPr>
        <w:t>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单位开展人防、土地征用、房屋征收、土地和矿产资源管理工作；承担其他规划自然资源生态环保管理职责。</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6.应急管理办公室。</w:t>
      </w:r>
      <w:r>
        <w:rPr>
          <w:rFonts w:hint="default" w:ascii="Times New Roman" w:hAnsi="Times New Roman" w:eastAsia="方正仿宋_GBK" w:cs="Times New Roman"/>
          <w:kern w:val="2"/>
          <w:sz w:val="32"/>
          <w:szCs w:val="22"/>
          <w:vertAlign w:val="baseline"/>
          <w:lang w:val="en-US" w:eastAsia="zh-CN" w:bidi="ar-SA"/>
        </w:rPr>
        <w:t>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7.党建工作办公室。</w:t>
      </w:r>
      <w:r>
        <w:rPr>
          <w:rFonts w:hint="default" w:ascii="Times New Roman" w:hAnsi="Times New Roman" w:eastAsia="方正仿宋_GBK" w:cs="Times New Roman"/>
          <w:kern w:val="2"/>
          <w:sz w:val="32"/>
          <w:szCs w:val="22"/>
          <w:vertAlign w:val="baseline"/>
          <w:lang w:val="en-US" w:eastAsia="zh-CN" w:bidi="ar-SA"/>
        </w:rPr>
        <w:t>统筹负责基层党建、群团等工作。</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8.人大办公室。</w:t>
      </w:r>
      <w:r>
        <w:rPr>
          <w:rFonts w:hint="default" w:ascii="Times New Roman" w:hAnsi="Times New Roman" w:eastAsia="方正仿宋_GBK" w:cs="Times New Roman"/>
          <w:kern w:val="2"/>
          <w:sz w:val="32"/>
          <w:szCs w:val="22"/>
          <w:vertAlign w:val="baseline"/>
          <w:lang w:val="en-US" w:eastAsia="zh-CN" w:bidi="ar-SA"/>
        </w:rPr>
        <w:t>主要负责在人大主席团的领导下处理人大日常事务，起草编写主席团文件、材料，会议准备、人代会筹备，资料立卷归档和保密工作。</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9.纪委办公室。</w:t>
      </w:r>
      <w:r>
        <w:rPr>
          <w:rFonts w:hint="default" w:ascii="Times New Roman" w:hAnsi="Times New Roman" w:eastAsia="方正仿宋_GBK" w:cs="Times New Roman"/>
          <w:kern w:val="2"/>
          <w:sz w:val="32"/>
          <w:szCs w:val="22"/>
          <w:vertAlign w:val="baseline"/>
          <w:lang w:val="en-US" w:eastAsia="zh-CN" w:bidi="ar-SA"/>
        </w:rPr>
        <w:t>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10.武装办公室。</w:t>
      </w:r>
      <w:r>
        <w:rPr>
          <w:rFonts w:hint="default" w:ascii="Times New Roman" w:hAnsi="Times New Roman" w:eastAsia="方正仿宋_GBK" w:cs="Times New Roman"/>
          <w:kern w:val="2"/>
          <w:sz w:val="32"/>
          <w:szCs w:val="22"/>
          <w:vertAlign w:val="baseline"/>
          <w:lang w:val="en-US" w:eastAsia="zh-CN" w:bidi="ar-SA"/>
        </w:rPr>
        <w:t>主要负责做好军、烈属、荣军和复、转退役军人的登记和优抚工作；负责学校集中军事技能训练和分散军事理论教学，积极开展教学总结和研究，不断提高教学质量；完成上级交办的其他工作事务。</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11.工会。</w:t>
      </w:r>
      <w:r>
        <w:rPr>
          <w:rFonts w:hint="default" w:ascii="Times New Roman" w:hAnsi="Times New Roman" w:eastAsia="方正仿宋_GBK" w:cs="Times New Roman"/>
          <w:kern w:val="2"/>
          <w:sz w:val="32"/>
          <w:szCs w:val="22"/>
          <w:vertAlign w:val="baseline"/>
          <w:lang w:val="en-US" w:eastAsia="zh-CN" w:bidi="ar-SA"/>
        </w:rPr>
        <w:t>主要职能是维护职工合法权益；参与职能、维护职能、建设职能和教育职能。</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12.团委。</w:t>
      </w:r>
      <w:r>
        <w:rPr>
          <w:rFonts w:hint="default" w:ascii="Times New Roman" w:hAnsi="Times New Roman" w:eastAsia="方正仿宋_GBK" w:cs="Times New Roman"/>
          <w:kern w:val="2"/>
          <w:sz w:val="32"/>
          <w:szCs w:val="22"/>
          <w:vertAlign w:val="baseline"/>
          <w:lang w:val="en-US" w:eastAsia="zh-CN" w:bidi="ar-SA"/>
        </w:rPr>
        <w:t>主要职责是领导镇共青团工作，对镇上的青少年组织进行指导和管理；调查青少年思想动态和青少年工作情况；组织和带领青少年在改革开放和现代化建设中发挥生力军和突击队作用。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13.妇联。</w:t>
      </w:r>
      <w:r>
        <w:rPr>
          <w:rFonts w:hint="default" w:ascii="Times New Roman" w:hAnsi="Times New Roman" w:eastAsia="方正仿宋_GBK" w:cs="Times New Roman"/>
          <w:kern w:val="2"/>
          <w:sz w:val="32"/>
          <w:szCs w:val="22"/>
          <w:vertAlign w:val="baseline"/>
          <w:lang w:val="en-US" w:eastAsia="zh-CN" w:bidi="ar-SA"/>
        </w:rPr>
        <w:t>主要职责是代表和维护妇女利益，促进男女和平。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二、部门决算情况说明</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（一）收入支出决算总体情况说明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b/>
          <w:bCs/>
          <w:kern w:val="2"/>
          <w:sz w:val="32"/>
          <w:szCs w:val="22"/>
          <w:vertAlign w:val="baseline"/>
          <w:lang w:val="en-US" w:eastAsia="zh-CN" w:bidi="ar-SA"/>
        </w:rPr>
        <w:t>1.总体情况。</w:t>
      </w:r>
      <w:r>
        <w:rPr>
          <w:rFonts w:hint="eastAsia" w:ascii="Times New Roman" w:hAnsi="Times New Roman" w:eastAsia="方正仿宋_GBK" w:cs="Times New Roman"/>
          <w:kern w:val="2"/>
          <w:sz w:val="32"/>
          <w:szCs w:val="22"/>
          <w:vertAlign w:val="baseline"/>
          <w:lang w:val="en-US" w:eastAsia="zh-CN" w:bidi="ar-SA"/>
        </w:rPr>
        <w:t>2023年度收入总计3134.51万元，支出总计3134.51万元。收支较上年决算数减少1544.80万元，下降33.01%，主要原因是项目减少。</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b/>
          <w:bCs/>
          <w:kern w:val="2"/>
          <w:sz w:val="32"/>
          <w:szCs w:val="22"/>
          <w:vertAlign w:val="baseline"/>
          <w:lang w:val="en-US" w:eastAsia="zh-CN" w:bidi="ar-SA"/>
        </w:rPr>
        <w:t>2.收入情况。</w:t>
      </w:r>
      <w:r>
        <w:rPr>
          <w:rFonts w:hint="eastAsia" w:ascii="Times New Roman" w:hAnsi="Times New Roman" w:eastAsia="方正仿宋_GBK" w:cs="Times New Roman"/>
          <w:kern w:val="2"/>
          <w:sz w:val="32"/>
          <w:szCs w:val="22"/>
          <w:vertAlign w:val="baseline"/>
          <w:lang w:val="en-US" w:eastAsia="zh-CN" w:bidi="ar-SA"/>
        </w:rPr>
        <w:t>2023年度收入合计3051.90万元，较上年决算数减少1324.30万元，下降30.26%，主要原因是落实政府过紧日子政策。其中：财政拨款收入3051.90万元，占100.00%；事业收入0.00万元，占0.00%；经营收入0.00万元，占0.00%；其他收入0.00万元，占0.00%。此外，使用非财政拨款结余和专用结余0.00万元，年初结转和结余82.61万元。</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b/>
          <w:bCs/>
          <w:kern w:val="2"/>
          <w:sz w:val="32"/>
          <w:szCs w:val="22"/>
          <w:vertAlign w:val="baseline"/>
          <w:lang w:val="en-US" w:eastAsia="zh-CN" w:bidi="ar-SA"/>
        </w:rPr>
        <w:t>3.支出情况。</w:t>
      </w:r>
      <w:r>
        <w:rPr>
          <w:rFonts w:hint="eastAsia" w:ascii="Times New Roman" w:hAnsi="Times New Roman" w:eastAsia="方正仿宋_GBK" w:cs="Times New Roman"/>
          <w:kern w:val="2"/>
          <w:sz w:val="32"/>
          <w:szCs w:val="22"/>
          <w:vertAlign w:val="baseline"/>
          <w:lang w:val="en-US" w:eastAsia="zh-CN" w:bidi="ar-SA"/>
        </w:rPr>
        <w:t>2023年度支出合计3134.51万元，较上年决算数减少1544.80万元，下降33.01%，主要原因是项目减少。其中：基本支出1199.56万元，占38.27%；项目支出1934.94万元，占61.73%；经营支出0.00万元，占0.00%。此外，结余分配0.00万元。</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b/>
          <w:bCs/>
          <w:kern w:val="2"/>
          <w:sz w:val="32"/>
          <w:szCs w:val="22"/>
          <w:vertAlign w:val="baseline"/>
          <w:lang w:val="en-US" w:eastAsia="zh-CN" w:bidi="ar-SA"/>
        </w:rPr>
        <w:t>4.结转结余情况。</w:t>
      </w:r>
      <w:r>
        <w:rPr>
          <w:rFonts w:hint="eastAsia" w:ascii="Times New Roman" w:hAnsi="Times New Roman" w:eastAsia="方正仿宋_GBK" w:cs="Times New Roman"/>
          <w:kern w:val="2"/>
          <w:sz w:val="32"/>
          <w:szCs w:val="22"/>
          <w:vertAlign w:val="baseline"/>
          <w:lang w:val="en-US" w:eastAsia="zh-CN" w:bidi="ar-SA"/>
        </w:rPr>
        <w:t>2023年度年末结转和结余0.00万元，较上年决算数无增减，主要原因是严格按照年初预算数执行，无结转结余。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（二）财政拨款收入支出决算总体情况说明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2023年度财政拨款收、支总计3134.51万元。与2022年相比，财政拨款收、支总计各减少1241.69万元，下降28.37%。主要原因是落实政府过紧日子政策。</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（三）一般公共预算财政拨款收入支出决算情况说明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b/>
          <w:bCs/>
          <w:kern w:val="2"/>
          <w:sz w:val="32"/>
          <w:szCs w:val="22"/>
          <w:vertAlign w:val="baseline"/>
          <w:lang w:val="en-US" w:eastAsia="zh-CN" w:bidi="ar-SA"/>
        </w:rPr>
        <w:t>1.收入情况。</w:t>
      </w:r>
      <w:r>
        <w:rPr>
          <w:rFonts w:hint="eastAsia" w:ascii="Times New Roman" w:hAnsi="Times New Roman" w:eastAsia="方正仿宋_GBK" w:cs="Times New Roman"/>
          <w:kern w:val="2"/>
          <w:sz w:val="32"/>
          <w:szCs w:val="22"/>
          <w:vertAlign w:val="baseline"/>
          <w:lang w:val="en-US" w:eastAsia="zh-CN" w:bidi="ar-SA"/>
        </w:rPr>
        <w:t>2023年度一般公共预算财政拨款收入3051.90万元，较上年决算数减少1320.30万元，下降30.20%。主要原因是项目减少。较年初预算数增加1484.53万元，增长94.71%。主要原因是人员政策性增资、优抚对象补贴增加等。此外，年初财政拨款结转和结余82.61万元。</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b/>
          <w:bCs/>
          <w:kern w:val="2"/>
          <w:sz w:val="32"/>
          <w:szCs w:val="22"/>
          <w:vertAlign w:val="baseline"/>
          <w:lang w:val="en-US" w:eastAsia="zh-CN" w:bidi="ar-SA"/>
        </w:rPr>
        <w:t>2.支出情况。</w:t>
      </w:r>
      <w:r>
        <w:rPr>
          <w:rFonts w:hint="eastAsia" w:ascii="Times New Roman" w:hAnsi="Times New Roman" w:eastAsia="方正仿宋_GBK" w:cs="Times New Roman"/>
          <w:kern w:val="2"/>
          <w:sz w:val="32"/>
          <w:szCs w:val="22"/>
          <w:vertAlign w:val="baseline"/>
          <w:lang w:val="en-US" w:eastAsia="zh-CN" w:bidi="ar-SA"/>
        </w:rPr>
        <w:t>2023年度一般公共预算财政拨款支出3134.51万元，较上年决算数减少1237.69万元，下降28.31%。主要原因是项目减少。较年初预算数增加1343.29万元，增长74.99%。主要原因是人员政策性增资、优抚对象补贴增加等。</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b/>
          <w:bCs/>
          <w:kern w:val="2"/>
          <w:sz w:val="32"/>
          <w:szCs w:val="22"/>
          <w:vertAlign w:val="baseline"/>
          <w:lang w:val="en-US" w:eastAsia="zh-CN" w:bidi="ar-SA"/>
        </w:rPr>
        <w:t>3.结转结余情况。</w:t>
      </w:r>
      <w:r>
        <w:rPr>
          <w:rFonts w:hint="eastAsia" w:ascii="Times New Roman" w:hAnsi="Times New Roman" w:eastAsia="方正仿宋_GBK" w:cs="Times New Roman"/>
          <w:kern w:val="2"/>
          <w:sz w:val="32"/>
          <w:szCs w:val="22"/>
          <w:vertAlign w:val="baseline"/>
          <w:lang w:val="en-US" w:eastAsia="zh-CN" w:bidi="ar-SA"/>
        </w:rPr>
        <w:t>2023年度年末一般公共预算财政拨款结转和结余0.00万元，较上年决算数无增减，主要原因是严格按照年初预算数执行，无结转结余。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b/>
          <w:bCs/>
          <w:kern w:val="2"/>
          <w:sz w:val="32"/>
          <w:szCs w:val="22"/>
          <w:vertAlign w:val="baseline"/>
          <w:lang w:val="en-US" w:eastAsia="zh-CN" w:bidi="ar-SA"/>
        </w:rPr>
        <w:t>4.比较情况。</w:t>
      </w:r>
      <w:r>
        <w:rPr>
          <w:rFonts w:hint="eastAsia" w:ascii="Times New Roman" w:hAnsi="Times New Roman" w:eastAsia="方正仿宋_GBK" w:cs="Times New Roman"/>
          <w:kern w:val="2"/>
          <w:sz w:val="32"/>
          <w:szCs w:val="22"/>
          <w:vertAlign w:val="baseline"/>
          <w:lang w:val="en-US" w:eastAsia="zh-CN" w:bidi="ar-SA"/>
        </w:rPr>
        <w:t>本部门2023年度一般公共预算财政拨款支出主要用于以下几个方面：</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（1）一般公共服务支出720.30万元，占22.98%，较年初预算数增加55.28万元，增长8.31%，主要原因是人员增减变动及政策性增资。</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（2）国防支出3.00万元，占0.10%，较年初预算数增加3.00万元，增长100.00%，主要原因是国防动员支出增加。</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（3）公共安全支出7.42万元，占0.24%，较年初预算数增加7.22万元，增长3610.00%，主要原因是年中追加安排平安建设经费。</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（4）文化旅游体育与传媒支出43.86万元，占1.40%，较年初预算数减少0.44万元，下降0.99%，主要原因是项目支出根据实际情况变化，实际支出未达到年初预算数。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（5）社会保障与就业支出207.00万元，占6.60%，较年初预算数减少21.27万元，下降9.32%，主要原因是优抚对象补提调标。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（6）卫生健康支出62.98万元，占2.01%，较年初预算数增加12.05万元，增长23.66%，主要原因是人员政策性增资。</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（7）节能环保支出50.58万元，占1.61%，较年初预算数减少2.42万元，下降4.57%，主要原因是临时人员工资待遇调整。</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（8）城乡社区支出169.26万元，占5.40%，较年初预算数增加112.40万元，增长197.68%，主要原因是用于传统村落集中连片保护利用示范项目支出增加。</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（9）农林水支出1696.35万元，占54.12%，较年初预算数增加1133.09万元，增长201.17%，主要原因是基础设施建设项目、管护项目等项目支出增加。</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（10）自然资源海洋气象等支出30.01万元，占0.96%，较年初预算数增加30.01万元，增长100.00%，主要原因是耕地流出补助建设项目支出增加。</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（11）住房保障支出85.49万元，占2.73%，较年初预算数增加4.47万元，增长5.52%，主要原因是C、D及危房改造项目支出增加。</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（12）灾害防治及应急管理支出58.27万元，占1.86%，较年初预算数增加9.91万元，增长20.49%，主要原因是抗旱救灾性支出增加。</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（四）一般公共预算财政拨款基本支出决算情况说明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2023年度一般公共财政拨款基本支出1199.56万元。其中：人员经费1055.53万元，较上年决算数减少18.83万元，下降1.75%，主要原因是人员减少。人员经费用途主要包括基本工资、津贴补贴、社会保障缴费等。公用经费144.03万元，较上年决算数增加54.40万元，增长60.69%，主要原因是人员增减变动，租用房屋费用、划拨工会经费支出增多。公用经费用途主要包括办公费、印刷费、差旅费、电费、水费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（五）政府性基金预算收支决算情况说明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2023年度政府性基金预算财政拨款年初结转结余0.00万元，年末结转结余0.00万元。本年收入0.00万元，较上年决算数减少4.00万元，下降100.00%，主要原因是本部门2023年度无政府性基金预算财政拨款收入。本年支出0.00万元，较上年决算数减少4.00万元，下降100.00%，主要原因是本部门2023年度无政府性基金预算财政拨款支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（六）国有资本经营预算财政拨款支出决算情况说明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本部门2023年度无国有资本经营预算财政拨款支出。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三、</w:t>
      </w:r>
      <w:r>
        <w:rPr>
          <w:rFonts w:hint="eastAsia" w:ascii="Times New Roman" w:hAnsi="Times New Roman" w:eastAsia="方正黑体_GBK" w:cs="Times New Roman"/>
          <w:w w:val="95"/>
          <w:kern w:val="2"/>
          <w:sz w:val="32"/>
          <w:szCs w:val="32"/>
          <w:lang w:val="en-US" w:eastAsia="zh-CN"/>
        </w:rPr>
        <w:t>“</w:t>
      </w:r>
      <w:r>
        <w:rPr>
          <w:rFonts w:hint="default" w:ascii="Times New Roman" w:hAnsi="Times New Roman" w:eastAsia="方正黑体_GBK" w:cs="Times New Roman"/>
          <w:w w:val="95"/>
          <w:kern w:val="2"/>
          <w:sz w:val="32"/>
          <w:szCs w:val="32"/>
          <w:lang w:val="en-US" w:eastAsia="zh-CN"/>
        </w:rPr>
        <w:t>三公</w:t>
      </w:r>
      <w:r>
        <w:rPr>
          <w:rFonts w:hint="eastAsia" w:ascii="Times New Roman" w:hAnsi="Times New Roman" w:eastAsia="方正黑体_GBK" w:cs="Times New Roman"/>
          <w:w w:val="95"/>
          <w:kern w:val="2"/>
          <w:sz w:val="32"/>
          <w:szCs w:val="32"/>
          <w:lang w:val="en-US" w:eastAsia="zh-CN"/>
        </w:rPr>
        <w:t>”</w:t>
      </w:r>
      <w:r>
        <w:rPr>
          <w:rFonts w:hint="default" w:ascii="Times New Roman" w:hAnsi="Times New Roman" w:eastAsia="方正黑体_GBK" w:cs="Times New Roman"/>
          <w:w w:val="95"/>
          <w:kern w:val="2"/>
          <w:sz w:val="32"/>
          <w:szCs w:val="32"/>
          <w:lang w:val="en-US" w:eastAsia="zh-CN"/>
        </w:rPr>
        <w:t>经费情况说明</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（一）“三公”经费支出总体情况说明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2023年度“三公”经费支出共计9.64万元，较年初预算数减少0.36万元，下降3.60%，主要原因是落实过紧日子政策。较上年支出数增加1.08万元，增长12.62%，主要原因是新增一台公务用车，公务用车运行费增加。</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（二）“三公”经费分项支出情况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2023年度本部门因公出国（境）费用0.00万元，主要是用于单位工作人员因公务出国（境）期间产生的差旅费、伙食补助费等。费用支出0，主要原因是未产生相关支出。较上年支出数无增减，主要原因是未产生相关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公务车购置费0.00万元，主要用于单位用车的购置费及租用费、燃料费、维修费等。费用支出0，主要原因是未有相关支出。较上年支出数无增减，主要原因是未有相关支出。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公务车运行维护费9.64万元，主要用于公务用车燃料费、维修费、保险费等运行维护费支出。费用支出较年初预算数减少0.36万元，下降3.60%，主要原因是落实过紧日子政策。较上年支出数增加1.08万元，增长12.62%，主要原因是新增一台公务用车，公务用车运行费增加。</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公务接待费0.00万元，主要用于接待接待单位为执行公务和开展业务需要而进行的合理接待支出。费用支出0，主要原因是无相关支出。较上年支出数无增减，主要原因是无相关支出。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（三）“三公”经费实物量情况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2023年度本部门因公出国（境）共计0个团组，0人；公务用车购置0辆，公务车保有量为3辆；国内公务接待0批次0人，其中：国内外事接待0批次，0人；国（境）外公务接待0批次，0人。2023年本部门人均接待费0元，车均购置费0万元，车均维护费3.21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四、其他需要说明的事项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（一）财政拨款会议费和培训费情况说明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本年度会议费支出0.00万元，较上年决算数减少2.21万元，下降100.00%，主要原因是严格控制相关支出。本年度培训费支出2.20万元，较上年决算数增加0.64万元，增长41.03%，主要原因是人员增加，参与培训次数增加。</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（二）机关运行经费情况说明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2023年度本部门机关运行经费支出126.64万元，机关运行经费主要用于开支开支办公费、公务车运行维护费、水费、电费、差旅费等。机关运行经费较上年支出数增加47.01万元，增长59.04%，主要原因是人员增减变动，设备购置费用增加、房屋租赁费增加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（三）国有资产占用情况说明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截至2023年12月31日，本部门共有车辆3辆，其中，副部（省）级及以上领导用车0辆、主要负责人用车0辆、机要通信用车0辆、应急保障用车3辆、执法执勤用车0辆，特种专业技术用车0辆，离退休干部用车0辆。单价100万元（含）以上专用设备0台（套）。</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（四）政府采购支出情况说明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2023年度我部门未发生政府采购事项，无相关经费支出。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eastAsia" w:ascii="Times New Roman" w:hAnsi="Times New Roman" w:eastAsia="方正黑体_GBK" w:cs="Times New Roman"/>
          <w:w w:val="95"/>
          <w:kern w:val="2"/>
          <w:sz w:val="32"/>
          <w:szCs w:val="32"/>
          <w:lang w:val="en-US" w:eastAsia="zh-CN"/>
        </w:rPr>
        <w:t>五、</w:t>
      </w:r>
      <w:r>
        <w:rPr>
          <w:rFonts w:hint="default" w:ascii="Times New Roman" w:hAnsi="Times New Roman" w:eastAsia="方正黑体_GBK" w:cs="Times New Roman"/>
          <w:w w:val="95"/>
          <w:kern w:val="2"/>
          <w:sz w:val="32"/>
          <w:szCs w:val="32"/>
          <w:lang w:val="en-US" w:eastAsia="zh-CN"/>
        </w:rPr>
        <w:t>预算绩效管理情况说明</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（一）部门自评情况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pPr>
      <w:r>
        <w:rPr>
          <w:rFonts w:hint="eastAsia" w:ascii="Times New Roman" w:hAnsi="Times New Roman" w:eastAsia="方正仿宋_GBK" w:cs="Times New Roman"/>
          <w:kern w:val="2"/>
          <w:sz w:val="32"/>
          <w:szCs w:val="22"/>
          <w:vertAlign w:val="baseline"/>
          <w:lang w:val="en-US" w:eastAsia="zh-CN" w:bidi="ar-SA"/>
        </w:rPr>
        <w:t>根据预算绩效管理要求，我部门对0个一级项目、97个二级项目开展了绩效自评，涉及财政拨款项目支出资1934.94万元。</w:t>
      </w:r>
    </w:p>
    <w:p>
      <w:r>
        <w:br w:type="page"/>
      </w:r>
    </w:p>
    <w:tbl>
      <w:tblPr>
        <w:tblStyle w:val="11"/>
        <w:tblW w:w="8437" w:type="dxa"/>
        <w:tblInd w:w="0" w:type="dxa"/>
        <w:shd w:val="clear" w:color="auto" w:fill="auto"/>
        <w:tblLayout w:type="fixed"/>
        <w:tblCellMar>
          <w:top w:w="0" w:type="dxa"/>
          <w:left w:w="0" w:type="dxa"/>
          <w:bottom w:w="0" w:type="dxa"/>
          <w:right w:w="0" w:type="dxa"/>
        </w:tblCellMar>
      </w:tblPr>
      <w:tblGrid>
        <w:gridCol w:w="584"/>
        <w:gridCol w:w="472"/>
        <w:gridCol w:w="150"/>
        <w:gridCol w:w="21"/>
        <w:gridCol w:w="536"/>
        <w:gridCol w:w="21"/>
        <w:gridCol w:w="686"/>
        <w:gridCol w:w="321"/>
        <w:gridCol w:w="288"/>
        <w:gridCol w:w="269"/>
        <w:gridCol w:w="386"/>
        <w:gridCol w:w="514"/>
        <w:gridCol w:w="43"/>
        <w:gridCol w:w="107"/>
        <w:gridCol w:w="536"/>
        <w:gridCol w:w="43"/>
        <w:gridCol w:w="707"/>
        <w:gridCol w:w="17"/>
        <w:gridCol w:w="155"/>
        <w:gridCol w:w="214"/>
        <w:gridCol w:w="493"/>
        <w:gridCol w:w="214"/>
        <w:gridCol w:w="321"/>
        <w:gridCol w:w="258"/>
        <w:gridCol w:w="321"/>
        <w:gridCol w:w="758"/>
        <w:gridCol w:w="1"/>
        <w:gridCol w:w="1"/>
      </w:tblGrid>
      <w:tr>
        <w:tblPrEx>
          <w:shd w:val="clear" w:color="auto" w:fill="auto"/>
          <w:tblLayout w:type="fixed"/>
          <w:tblCellMar>
            <w:top w:w="0" w:type="dxa"/>
            <w:left w:w="0" w:type="dxa"/>
            <w:bottom w:w="0" w:type="dxa"/>
            <w:right w:w="0" w:type="dxa"/>
          </w:tblCellMar>
        </w:tblPrEx>
        <w:trPr>
          <w:trHeight w:val="800" w:hRule="atLeast"/>
        </w:trPr>
        <w:tc>
          <w:tcPr>
            <w:tcW w:w="8437"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auto"/>
                <w:sz w:val="40"/>
                <w:szCs w:val="40"/>
                <w:u w:val="none"/>
              </w:rPr>
            </w:pPr>
            <w:r>
              <w:rPr>
                <w:rFonts w:hint="default" w:ascii="Times New Roman" w:hAnsi="Times New Roman" w:eastAsia="方正小标宋_GBK" w:cs="Times New Roman"/>
                <w:b/>
                <w:i w:val="0"/>
                <w:color w:val="000000"/>
                <w:kern w:val="0"/>
                <w:sz w:val="36"/>
                <w:szCs w:val="36"/>
                <w:u w:val="none"/>
                <w:lang w:val="en-US" w:eastAsia="zh-CN" w:bidi="ar"/>
              </w:rPr>
              <w:t>龙凤坝镇人民政府2023年度部门整体绩效自评表</w:t>
            </w:r>
          </w:p>
        </w:tc>
      </w:tr>
      <w:tr>
        <w:tblPrEx>
          <w:tblLayout w:type="fixed"/>
          <w:tblCellMar>
            <w:top w:w="0" w:type="dxa"/>
            <w:left w:w="0" w:type="dxa"/>
            <w:bottom w:w="0" w:type="dxa"/>
            <w:right w:w="0" w:type="dxa"/>
          </w:tblCellMar>
        </w:tblPrEx>
        <w:trPr>
          <w:gridAfter w:val="1"/>
          <w:wAfter w:w="1" w:type="dxa"/>
          <w:trHeight w:val="500" w:hRule="atLeast"/>
        </w:trPr>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auto"/>
                <w:sz w:val="22"/>
                <w:szCs w:val="22"/>
                <w:u w:val="none"/>
                <w:lang w:eastAsia="zh-CN"/>
              </w:rPr>
            </w:pPr>
            <w:r>
              <w:rPr>
                <w:rStyle w:val="18"/>
                <w:rFonts w:hint="default" w:ascii="Times New Roman" w:hAnsi="Times New Roman" w:cs="Times New Roman"/>
                <w:lang w:val="en-US" w:eastAsia="zh-CN" w:bidi="ar"/>
              </w:rPr>
              <w:t>主管部门</w:t>
            </w:r>
          </w:p>
        </w:tc>
        <w:tc>
          <w:tcPr>
            <w:tcW w:w="267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100"/>
              <w:jc w:val="center"/>
              <w:textAlignment w:val="center"/>
              <w:rPr>
                <w:rFonts w:hint="default" w:ascii="Times New Roman" w:hAnsi="Times New Roman" w:eastAsia="宋体" w:cs="Times New Roman"/>
                <w:i w:val="0"/>
                <w:color w:val="auto"/>
                <w:sz w:val="22"/>
                <w:szCs w:val="22"/>
                <w:u w:val="none"/>
              </w:rPr>
            </w:pPr>
            <w:r>
              <w:rPr>
                <w:rStyle w:val="19"/>
                <w:rFonts w:hint="default" w:ascii="Times New Roman" w:hAnsi="Times New Roman" w:cs="Times New Roman"/>
                <w:lang w:val="en-US" w:eastAsia="zh-CN" w:bidi="ar"/>
              </w:rPr>
              <w:t>822-秀山土家族苗族自治县龙凤坝镇人民政府</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auto"/>
                <w:sz w:val="22"/>
                <w:szCs w:val="22"/>
                <w:u w:val="none"/>
              </w:rPr>
            </w:pPr>
            <w:r>
              <w:rPr>
                <w:rStyle w:val="18"/>
                <w:rFonts w:hint="default" w:ascii="Times New Roman" w:hAnsi="Times New Roman" w:cs="Times New Roman"/>
                <w:lang w:val="en-US" w:eastAsia="zh-CN" w:bidi="ar"/>
              </w:rPr>
              <w:t>部门编码：</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100"/>
              <w:jc w:val="center"/>
              <w:textAlignment w:val="center"/>
              <w:rPr>
                <w:rFonts w:hint="default" w:ascii="Times New Roman" w:hAnsi="Times New Roman" w:eastAsia="宋体" w:cs="Times New Roman"/>
                <w:i w:val="0"/>
                <w:color w:val="auto"/>
                <w:sz w:val="22"/>
                <w:szCs w:val="22"/>
                <w:u w:val="none"/>
                <w:lang w:val="en-US"/>
              </w:rPr>
            </w:pPr>
            <w:r>
              <w:rPr>
                <w:rStyle w:val="19"/>
                <w:rFonts w:hint="default" w:ascii="Times New Roman" w:hAnsi="Times New Roman" w:cs="Times New Roman"/>
                <w:lang w:val="en-US" w:eastAsia="zh-CN" w:bidi="ar"/>
              </w:rPr>
              <w:t>826</w:t>
            </w:r>
          </w:p>
        </w:tc>
        <w:tc>
          <w:tcPr>
            <w:tcW w:w="141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auto"/>
                <w:sz w:val="22"/>
                <w:szCs w:val="22"/>
                <w:u w:val="none"/>
              </w:rPr>
            </w:pPr>
            <w:r>
              <w:rPr>
                <w:rStyle w:val="18"/>
                <w:rFonts w:hint="default" w:ascii="Times New Roman" w:hAnsi="Times New Roman" w:cs="Times New Roman"/>
                <w:lang w:val="en-US" w:eastAsia="zh-CN" w:bidi="ar"/>
              </w:rPr>
              <w:t>自评总分（分)</w:t>
            </w:r>
          </w:p>
        </w:tc>
        <w:tc>
          <w:tcPr>
            <w:tcW w:w="13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color w:val="auto"/>
                <w:sz w:val="22"/>
                <w:szCs w:val="22"/>
                <w:u w:val="none"/>
              </w:rPr>
            </w:pPr>
            <w:r>
              <w:rPr>
                <w:rStyle w:val="19"/>
                <w:rFonts w:hint="default" w:ascii="Times New Roman" w:hAnsi="Times New Roman" w:cs="Times New Roman"/>
                <w:lang w:val="en-US" w:eastAsia="zh-CN" w:bidi="ar"/>
              </w:rPr>
              <w:t>97.35</w:t>
            </w:r>
          </w:p>
        </w:tc>
      </w:tr>
      <w:tr>
        <w:tblPrEx>
          <w:tblLayout w:type="fixed"/>
          <w:tblCellMar>
            <w:top w:w="0" w:type="dxa"/>
            <w:left w:w="0" w:type="dxa"/>
            <w:bottom w:w="0" w:type="dxa"/>
            <w:right w:w="0" w:type="dxa"/>
          </w:tblCellMar>
        </w:tblPrEx>
        <w:trPr>
          <w:trHeight w:val="500" w:hRule="atLeast"/>
        </w:trPr>
        <w:tc>
          <w:tcPr>
            <w:tcW w:w="1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default" w:ascii="Times New Roman" w:hAnsi="Times New Roman" w:eastAsia="宋体" w:cs="Times New Roman"/>
                <w:i w:val="0"/>
                <w:color w:val="auto"/>
                <w:sz w:val="22"/>
                <w:szCs w:val="22"/>
                <w:u w:val="none"/>
              </w:rPr>
            </w:pPr>
            <w:r>
              <w:rPr>
                <w:rStyle w:val="18"/>
                <w:rFonts w:hint="default" w:ascii="Times New Roman" w:hAnsi="Times New Roman" w:cs="Times New Roman"/>
                <w:lang w:val="en-US" w:eastAsia="zh-CN" w:bidi="ar"/>
              </w:rPr>
              <w:t>部门联系人：</w:t>
            </w:r>
          </w:p>
        </w:tc>
        <w:tc>
          <w:tcPr>
            <w:tcW w:w="252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default" w:ascii="Times New Roman" w:hAnsi="Times New Roman" w:eastAsia="宋体" w:cs="Times New Roman"/>
                <w:i w:val="0"/>
                <w:color w:val="auto"/>
                <w:sz w:val="22"/>
                <w:szCs w:val="22"/>
                <w:u w:val="none"/>
              </w:rPr>
            </w:pPr>
            <w:r>
              <w:rPr>
                <w:rStyle w:val="19"/>
                <w:rFonts w:hint="default" w:ascii="Times New Roman" w:hAnsi="Times New Roman" w:cs="Times New Roman"/>
                <w:lang w:val="en-US" w:eastAsia="zh-CN" w:bidi="ar"/>
              </w:rPr>
              <w:t>邱立杰</w:t>
            </w:r>
          </w:p>
        </w:tc>
        <w:tc>
          <w:tcPr>
            <w:tcW w:w="177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8"/>
                <w:rFonts w:hint="default" w:ascii="Times New Roman" w:hAnsi="Times New Roman" w:cs="Times New Roman"/>
                <w:lang w:val="en-US" w:eastAsia="zh-CN" w:bidi="ar"/>
              </w:rPr>
              <w:t>联系电话：</w:t>
            </w:r>
          </w:p>
        </w:tc>
        <w:tc>
          <w:tcPr>
            <w:tcW w:w="236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9"/>
                <w:rFonts w:hint="default" w:ascii="Times New Roman" w:hAnsi="Times New Roman" w:cs="Times New Roman"/>
                <w:lang w:val="en-US" w:eastAsia="zh-CN" w:bidi="ar"/>
              </w:rPr>
              <w:t>1532093113</w:t>
            </w:r>
            <w:r>
              <w:rPr>
                <w:rFonts w:hint="default" w:ascii="Times New Roman" w:hAnsi="Times New Roman" w:eastAsia="宋体" w:cs="Times New Roman"/>
                <w:i w:val="0"/>
                <w:color w:val="auto"/>
                <w:kern w:val="0"/>
                <w:sz w:val="22"/>
                <w:szCs w:val="22"/>
                <w:u w:val="none"/>
                <w:lang w:val="en-US" w:eastAsia="zh-CN" w:bidi="ar"/>
              </w:rPr>
              <w:t>3</w:t>
            </w:r>
          </w:p>
        </w:tc>
      </w:tr>
      <w:tr>
        <w:tblPrEx>
          <w:tblLayout w:type="fixed"/>
          <w:tblCellMar>
            <w:top w:w="0" w:type="dxa"/>
            <w:left w:w="0" w:type="dxa"/>
            <w:bottom w:w="0" w:type="dxa"/>
            <w:right w:w="0" w:type="dxa"/>
          </w:tblCellMar>
        </w:tblPrEx>
        <w:trPr>
          <w:gridAfter w:val="2"/>
          <w:wAfter w:w="2" w:type="dxa"/>
          <w:trHeight w:val="500" w:hRule="atLeast"/>
        </w:trPr>
        <w:tc>
          <w:tcPr>
            <w:tcW w:w="12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5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年初预算数</w:t>
            </w:r>
          </w:p>
        </w:tc>
        <w:tc>
          <w:tcPr>
            <w:tcW w:w="160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全年（调整）预算数</w:t>
            </w: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全年执行数</w:t>
            </w:r>
          </w:p>
        </w:tc>
        <w:tc>
          <w:tcPr>
            <w:tcW w:w="10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执行率</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执行率权重</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执行率得分</w:t>
            </w:r>
          </w:p>
        </w:tc>
      </w:tr>
      <w:tr>
        <w:tblPrEx>
          <w:tblLayout w:type="fixed"/>
          <w:tblCellMar>
            <w:top w:w="0" w:type="dxa"/>
            <w:left w:w="0" w:type="dxa"/>
            <w:bottom w:w="0" w:type="dxa"/>
            <w:right w:w="0" w:type="dxa"/>
          </w:tblCellMar>
        </w:tblPrEx>
        <w:trPr>
          <w:gridAfter w:val="2"/>
          <w:wAfter w:w="2" w:type="dxa"/>
          <w:trHeight w:val="500" w:hRule="atLeast"/>
        </w:trPr>
        <w:tc>
          <w:tcPr>
            <w:tcW w:w="12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年度总金额</w:t>
            </w:r>
          </w:p>
        </w:tc>
        <w:tc>
          <w:tcPr>
            <w:tcW w:w="15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17,912,158.16</w:t>
            </w:r>
          </w:p>
        </w:tc>
        <w:tc>
          <w:tcPr>
            <w:tcW w:w="160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42,607,044.22</w:t>
            </w: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31,345,087.22</w:t>
            </w:r>
          </w:p>
        </w:tc>
        <w:tc>
          <w:tcPr>
            <w:tcW w:w="10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73.56</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7.35</w:t>
            </w:r>
          </w:p>
        </w:tc>
      </w:tr>
      <w:tr>
        <w:tblPrEx>
          <w:tblLayout w:type="fixed"/>
          <w:tblCellMar>
            <w:top w:w="0" w:type="dxa"/>
            <w:left w:w="0" w:type="dxa"/>
            <w:bottom w:w="0" w:type="dxa"/>
            <w:right w:w="0" w:type="dxa"/>
          </w:tblCellMar>
        </w:tblPrEx>
        <w:trPr>
          <w:gridAfter w:val="2"/>
          <w:wAfter w:w="2" w:type="dxa"/>
          <w:trHeight w:val="500" w:hRule="atLeast"/>
        </w:trPr>
        <w:tc>
          <w:tcPr>
            <w:tcW w:w="12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其中：财政拨款</w:t>
            </w:r>
          </w:p>
        </w:tc>
        <w:tc>
          <w:tcPr>
            <w:tcW w:w="15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17,912,158.16</w:t>
            </w:r>
          </w:p>
        </w:tc>
        <w:tc>
          <w:tcPr>
            <w:tcW w:w="160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42,607,044.22</w:t>
            </w: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31,345,087.22</w:t>
            </w:r>
          </w:p>
        </w:tc>
        <w:tc>
          <w:tcPr>
            <w:tcW w:w="10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73.56</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7.35</w:t>
            </w:r>
          </w:p>
        </w:tc>
      </w:tr>
      <w:tr>
        <w:tblPrEx>
          <w:tblLayout w:type="fixed"/>
          <w:tblCellMar>
            <w:top w:w="0" w:type="dxa"/>
            <w:left w:w="0" w:type="dxa"/>
            <w:bottom w:w="0" w:type="dxa"/>
            <w:right w:w="0" w:type="dxa"/>
          </w:tblCellMar>
        </w:tblPrEx>
        <w:trPr>
          <w:gridAfter w:val="2"/>
          <w:wAfter w:w="2" w:type="dxa"/>
          <w:trHeight w:val="500" w:hRule="atLeast"/>
        </w:trPr>
        <w:tc>
          <w:tcPr>
            <w:tcW w:w="12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一般公共预算</w:t>
            </w:r>
          </w:p>
        </w:tc>
        <w:tc>
          <w:tcPr>
            <w:tcW w:w="15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17,912,158.16</w:t>
            </w:r>
          </w:p>
        </w:tc>
        <w:tc>
          <w:tcPr>
            <w:tcW w:w="160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42,607,044.22</w:t>
            </w: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31,345,087.22</w:t>
            </w:r>
          </w:p>
        </w:tc>
        <w:tc>
          <w:tcPr>
            <w:tcW w:w="10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73.56</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7.35</w:t>
            </w:r>
          </w:p>
        </w:tc>
      </w:tr>
      <w:tr>
        <w:tblPrEx>
          <w:tblLayout w:type="fixed"/>
          <w:tblCellMar>
            <w:top w:w="0" w:type="dxa"/>
            <w:left w:w="0" w:type="dxa"/>
            <w:bottom w:w="0" w:type="dxa"/>
            <w:right w:w="0" w:type="dxa"/>
          </w:tblCellMar>
        </w:tblPrEx>
        <w:trPr>
          <w:trHeight w:val="500" w:hRule="atLeast"/>
        </w:trPr>
        <w:tc>
          <w:tcPr>
            <w:tcW w:w="5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auto"/>
                <w:kern w:val="0"/>
                <w:sz w:val="22"/>
                <w:szCs w:val="22"/>
                <w:u w:val="none"/>
                <w:lang w:val="en-US" w:eastAsia="zh-CN" w:bidi="ar"/>
              </w:rPr>
            </w:pPr>
          </w:p>
          <w:p>
            <w:pPr>
              <w:keepNext w:val="0"/>
              <w:keepLines w:val="0"/>
              <w:widowControl/>
              <w:suppressLineNumbers w:val="0"/>
              <w:jc w:val="center"/>
              <w:textAlignment w:val="center"/>
              <w:rPr>
                <w:rFonts w:hint="default" w:ascii="Times New Roman" w:hAnsi="Times New Roman" w:cs="Times New Roman"/>
                <w:b/>
                <w:i w:val="0"/>
                <w:color w:val="auto"/>
                <w:kern w:val="0"/>
                <w:sz w:val="22"/>
                <w:szCs w:val="22"/>
                <w:u w:val="none"/>
                <w:lang w:val="en-US" w:eastAsia="zh-CN" w:bidi="ar"/>
              </w:rPr>
            </w:pPr>
          </w:p>
          <w:p>
            <w:pPr>
              <w:keepNext w:val="0"/>
              <w:keepLines w:val="0"/>
              <w:widowControl/>
              <w:suppressLineNumbers w:val="0"/>
              <w:jc w:val="center"/>
              <w:textAlignment w:val="center"/>
              <w:rPr>
                <w:rFonts w:hint="default" w:ascii="Times New Roman" w:hAnsi="Times New Roman" w:cs="Times New Roman"/>
                <w:b/>
                <w:i w:val="0"/>
                <w:color w:val="auto"/>
                <w:kern w:val="0"/>
                <w:sz w:val="22"/>
                <w:szCs w:val="22"/>
                <w:u w:val="none"/>
                <w:lang w:val="en-US" w:eastAsia="zh-CN" w:bidi="ar"/>
              </w:rPr>
            </w:pPr>
          </w:p>
          <w:p>
            <w:pPr>
              <w:keepNext w:val="0"/>
              <w:keepLines w:val="0"/>
              <w:widowControl/>
              <w:suppressLineNumbers w:val="0"/>
              <w:jc w:val="center"/>
              <w:textAlignment w:val="center"/>
              <w:rPr>
                <w:rFonts w:hint="default" w:ascii="Times New Roman" w:hAnsi="Times New Roman" w:cs="Times New Roman"/>
                <w:b/>
                <w:i w:val="0"/>
                <w:color w:val="auto"/>
                <w:kern w:val="0"/>
                <w:sz w:val="22"/>
                <w:szCs w:val="22"/>
                <w:u w:val="none"/>
                <w:lang w:val="en-US" w:eastAsia="zh-CN" w:bidi="ar"/>
              </w:rPr>
            </w:pPr>
          </w:p>
          <w:p>
            <w:pPr>
              <w:keepNext w:val="0"/>
              <w:keepLines w:val="0"/>
              <w:widowControl/>
              <w:suppressLineNumbers w:val="0"/>
              <w:jc w:val="center"/>
              <w:textAlignment w:val="center"/>
              <w:rPr>
                <w:rFonts w:hint="default" w:ascii="Times New Roman" w:hAnsi="Times New Roman" w:cs="Times New Roman"/>
                <w:b/>
                <w:i w:val="0"/>
                <w:color w:val="auto"/>
                <w:kern w:val="0"/>
                <w:sz w:val="22"/>
                <w:szCs w:val="22"/>
                <w:u w:val="none"/>
                <w:lang w:val="en-US" w:eastAsia="zh-CN" w:bidi="ar"/>
              </w:rPr>
            </w:pPr>
          </w:p>
          <w:p>
            <w:pPr>
              <w:keepNext w:val="0"/>
              <w:keepLines w:val="0"/>
              <w:widowControl/>
              <w:suppressLineNumbers w:val="0"/>
              <w:jc w:val="center"/>
              <w:textAlignment w:val="center"/>
              <w:rPr>
                <w:rFonts w:hint="default" w:ascii="Times New Roman" w:hAnsi="Times New Roman" w:cs="Times New Roman"/>
                <w:b/>
                <w:i w:val="0"/>
                <w:color w:val="auto"/>
                <w:kern w:val="0"/>
                <w:sz w:val="22"/>
                <w:szCs w:val="22"/>
                <w:u w:val="none"/>
                <w:lang w:val="en-US" w:eastAsia="zh-CN" w:bidi="ar"/>
              </w:rPr>
            </w:pPr>
          </w:p>
          <w:p>
            <w:pPr>
              <w:keepNext w:val="0"/>
              <w:keepLines w:val="0"/>
              <w:widowControl/>
              <w:suppressLineNumbers w:val="0"/>
              <w:jc w:val="center"/>
              <w:textAlignment w:val="center"/>
              <w:rPr>
                <w:rFonts w:hint="default" w:ascii="Times New Roman" w:hAnsi="Times New Roman" w:cs="Times New Roman"/>
                <w:b/>
                <w:i w:val="0"/>
                <w:color w:val="auto"/>
                <w:kern w:val="0"/>
                <w:sz w:val="22"/>
                <w:szCs w:val="22"/>
                <w:u w:val="none"/>
                <w:lang w:val="en-US" w:eastAsia="zh-CN" w:bidi="ar"/>
              </w:rPr>
            </w:pPr>
          </w:p>
          <w:p>
            <w:pPr>
              <w:keepNext w:val="0"/>
              <w:keepLines w:val="0"/>
              <w:widowControl/>
              <w:suppressLineNumbers w:val="0"/>
              <w:jc w:val="center"/>
              <w:textAlignment w:val="center"/>
              <w:rPr>
                <w:rFonts w:hint="default" w:ascii="Times New Roman" w:hAnsi="Times New Roman" w:cs="Times New Roman"/>
                <w:b/>
                <w:i w:val="0"/>
                <w:color w:val="auto"/>
                <w:kern w:val="0"/>
                <w:sz w:val="22"/>
                <w:szCs w:val="22"/>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b/>
                <w:i w:val="0"/>
                <w:color w:val="auto"/>
                <w:kern w:val="0"/>
                <w:sz w:val="22"/>
                <w:szCs w:val="22"/>
                <w:u w:val="none"/>
                <w:lang w:val="en-US" w:eastAsia="zh-CN" w:bidi="ar"/>
              </w:rPr>
            </w:pPr>
            <w:r>
              <w:rPr>
                <w:rStyle w:val="18"/>
                <w:rFonts w:hint="default" w:ascii="Times New Roman" w:hAnsi="Times New Roman" w:cs="Times New Roman"/>
                <w:lang w:val="en-US" w:eastAsia="zh-CN" w:bidi="ar"/>
              </w:rPr>
              <w:t>当年绩效目标</w:t>
            </w:r>
          </w:p>
        </w:tc>
        <w:tc>
          <w:tcPr>
            <w:tcW w:w="249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年初绩效目标</w:t>
            </w:r>
          </w:p>
        </w:tc>
        <w:tc>
          <w:tcPr>
            <w:tcW w:w="262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全年（调整）绩效目标</w:t>
            </w:r>
          </w:p>
        </w:tc>
        <w:tc>
          <w:tcPr>
            <w:tcW w:w="273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全年目标实际完成情况</w:t>
            </w:r>
          </w:p>
        </w:tc>
      </w:tr>
      <w:tr>
        <w:tblPrEx>
          <w:tblLayout w:type="fixed"/>
          <w:tblCellMar>
            <w:top w:w="0" w:type="dxa"/>
            <w:left w:w="0" w:type="dxa"/>
            <w:bottom w:w="0" w:type="dxa"/>
            <w:right w:w="0" w:type="dxa"/>
          </w:tblCellMar>
        </w:tblPrEx>
        <w:trPr>
          <w:trHeight w:val="1600" w:hRule="atLeast"/>
        </w:trPr>
        <w:tc>
          <w:tcPr>
            <w:tcW w:w="58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2"/>
                <w:szCs w:val="22"/>
                <w:u w:val="none"/>
                <w:lang w:val="en-US" w:eastAsia="zh-CN" w:bidi="ar"/>
              </w:rPr>
            </w:pPr>
          </w:p>
        </w:tc>
        <w:tc>
          <w:tcPr>
            <w:tcW w:w="249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1、负责组织和管理乡镇财政收入和支出，编制执行乡镇年度财政预算，监督乡镇单位预算执行，编制财政决算；</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2、负责对乡镇国有资产的购置、登记、处置进行管理；保障</w:t>
            </w:r>
            <w:r>
              <w:rPr>
                <w:rStyle w:val="19"/>
                <w:rFonts w:hint="eastAsia" w:ascii="Times New Roman" w:hAnsi="Times New Roman" w:cs="Times New Roman"/>
                <w:lang w:val="en-US" w:eastAsia="zh-CN" w:bidi="ar"/>
              </w:rPr>
              <w:t>我部门</w:t>
            </w:r>
            <w:r>
              <w:rPr>
                <w:rStyle w:val="19"/>
                <w:rFonts w:hint="default" w:ascii="Times New Roman" w:hAnsi="Times New Roman" w:cs="Times New Roman"/>
                <w:lang w:val="en-US" w:eastAsia="zh-CN" w:bidi="ar"/>
              </w:rPr>
              <w:t>在职职工48人，退伍士兵3人的正常办公、生活秩序，做好干部的教育、培养、选拔和监督工作；</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3、贯彻执行上级的各项方针政策，抓好基层党建及扶贫工作，稳定和完善政府各项决策部署；</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4、抓好本乡镇领域农业、工业经济、第三产业的发展、安全生产、经济可持续发展、征地拆迁、信访维稳等工作，落实计划生育基本国策，推动优生优育，加强计划生育奖扶政策的落实；</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5、做好民政行政工作的管理，发展社会福利事业，做好社会保障工作，及时发放、兑现义务兵优待金及其他优抚对象等补贴，进一步做好征兵工作，激励广大士兵安心服役、献身国防。</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6、保障各村居组织的正常运转，维护社会稳定，落实党的政策和法律法规，促进各村居各项事业的发展，提高各村居民众幸福指数。</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7、保障辖区内道路正常通行，提高居民交通便捷性，按时发放秩序维护人员的工资，维护各村居环境的卫生。</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8、认真完成上级主管部门交办的其他事项。</w:t>
            </w:r>
          </w:p>
        </w:tc>
        <w:tc>
          <w:tcPr>
            <w:tcW w:w="262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1、负责组织和管理乡镇财政收入和支出，编制执行乡镇年度财政预算，监督乡镇单位预算执行，编制财政决算；</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2、负责对乡镇国有资产的购置、登记、处置进行管理；保障</w:t>
            </w:r>
            <w:r>
              <w:rPr>
                <w:rStyle w:val="19"/>
                <w:rFonts w:hint="eastAsia" w:ascii="Times New Roman" w:hAnsi="Times New Roman" w:cs="Times New Roman"/>
                <w:lang w:val="en-US" w:eastAsia="zh-CN" w:bidi="ar"/>
              </w:rPr>
              <w:t>我部门</w:t>
            </w:r>
            <w:r>
              <w:rPr>
                <w:rStyle w:val="19"/>
                <w:rFonts w:hint="default" w:ascii="Times New Roman" w:hAnsi="Times New Roman" w:cs="Times New Roman"/>
                <w:lang w:val="en-US" w:eastAsia="zh-CN" w:bidi="ar"/>
              </w:rPr>
              <w:t>在职职工48人，退伍士兵3人的正常办公、生活秩序，做好干部的教育、培养、选拔和监督工作；</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3、贯彻执行上级的各项方针政策，抓好基层党建及扶贫工作，稳定和完善政府各项决策部署；</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4、抓好本乡镇领域农业、工业经济、第三产业的发展、安全生产、经济可持续发展、征地拆迁、信访维稳等工作，落实计划生育基本国策，推动优生优育，加强计划生育奖扶政策的落实；</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5、做好民政行政工作的管理，发展社会福利事业，做好社会保障工作，及时发放、兑现义务兵优待金及其他优抚对象等补贴，进一步做好征兵工作，激励广大士兵安心服役、献身国防。</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6、保障各村居组织的正常运转，维护社会稳定，落实党的政策和法律法规，促进各村居各项事业的发展，提高各村居民众幸福指数。</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7、保障辖区内道路正常通行，提高居民交通便捷性，按时发放秩序维护人员的工资，维护各村居环境的卫生。</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8、认真完成上级主管部门交办的其他事项。</w:t>
            </w:r>
          </w:p>
        </w:tc>
        <w:tc>
          <w:tcPr>
            <w:tcW w:w="273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1、负责组织和管理乡镇财政收入和支出，编制执行乡镇年度财政预算，监督乡镇单位预算执行，编制财政决算；</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2、负责对乡镇国有资产的购置、登记、处置进行管理；保障</w:t>
            </w:r>
            <w:r>
              <w:rPr>
                <w:rStyle w:val="19"/>
                <w:rFonts w:hint="eastAsia" w:ascii="Times New Roman" w:hAnsi="Times New Roman" w:cs="Times New Roman"/>
                <w:lang w:val="en-US" w:eastAsia="zh-CN" w:bidi="ar"/>
              </w:rPr>
              <w:t>我部门</w:t>
            </w:r>
            <w:r>
              <w:rPr>
                <w:rStyle w:val="19"/>
                <w:rFonts w:hint="default" w:ascii="Times New Roman" w:hAnsi="Times New Roman" w:cs="Times New Roman"/>
                <w:lang w:val="en-US" w:eastAsia="zh-CN" w:bidi="ar"/>
              </w:rPr>
              <w:t>在职职工48人，退伍士兵3人的正常办公、生活秩序，做好干部的教育、培养、选拔和监督工作；</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3、贯彻执行上级的各项方针政策，抓好基层党建及扶贫工作，稳定和完善政府各项决策部署；</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4、抓好本乡镇领域农业、工业经济、第三产业的发展、安全生产、经济可持续发展、征地拆迁、信访维稳等工作，落实计划生育基本国策，推动优生优育，加强计划生育奖扶政策的落实；</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5、做好民政行政工作的管理，发展社会福利事业，做好社会保障工作，及时发放、兑现义务兵优待金及其他优抚对象等补贴，进一步做好征兵工作，激励广大士兵安心服役、献身国防。</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6、保障各村居组织的正常运转，维护社会稳定，落实党的政策和法律法规，促进各村居各项事业的发展，提高各村居民众幸福指数。</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7、保障辖区内道路正常通行，提高居民交通便捷性，按时发放秩序维护人员的工资，维护各村居环境的卫生。</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8、认真完成上级主管部门交办的其他事项。</w:t>
            </w:r>
          </w:p>
        </w:tc>
      </w:tr>
      <w:tr>
        <w:tblPrEx>
          <w:shd w:val="clear" w:color="auto" w:fill="auto"/>
          <w:tblLayout w:type="fixed"/>
          <w:tblCellMar>
            <w:top w:w="0" w:type="dxa"/>
            <w:left w:w="0" w:type="dxa"/>
            <w:bottom w:w="0" w:type="dxa"/>
            <w:right w:w="0" w:type="dxa"/>
          </w:tblCellMar>
        </w:tblPrEx>
        <w:trPr>
          <w:trHeight w:val="500" w:hRule="atLeast"/>
        </w:trPr>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指标名称</w:t>
            </w:r>
          </w:p>
        </w:tc>
        <w:tc>
          <w:tcPr>
            <w:tcW w:w="5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计量单位</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指标性质</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指标值</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全年完成值</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偏离度（%）</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得分系数（%）</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指标权重</w:t>
            </w:r>
          </w:p>
        </w:tc>
        <w:tc>
          <w:tcPr>
            <w:tcW w:w="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指标得分</w:t>
            </w:r>
          </w:p>
        </w:tc>
        <w:tc>
          <w:tcPr>
            <w:tcW w:w="10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说明</w:t>
            </w:r>
          </w:p>
        </w:tc>
      </w:tr>
      <w:tr>
        <w:tblPrEx>
          <w:tblLayout w:type="fixed"/>
          <w:tblCellMar>
            <w:top w:w="0" w:type="dxa"/>
            <w:left w:w="0" w:type="dxa"/>
            <w:bottom w:w="0" w:type="dxa"/>
            <w:right w:w="0" w:type="dxa"/>
          </w:tblCellMar>
        </w:tblPrEx>
        <w:trPr>
          <w:trHeight w:val="500" w:hRule="atLeast"/>
        </w:trPr>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both"/>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党建工作考核合格率</w:t>
            </w:r>
          </w:p>
        </w:tc>
        <w:tc>
          <w:tcPr>
            <w:tcW w:w="5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95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95</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0</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15</w:t>
            </w:r>
          </w:p>
        </w:tc>
        <w:tc>
          <w:tcPr>
            <w:tcW w:w="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15</w:t>
            </w:r>
          </w:p>
        </w:tc>
        <w:tc>
          <w:tcPr>
            <w:tcW w:w="10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r>
      <w:tr>
        <w:tblPrEx>
          <w:tblLayout w:type="fixed"/>
          <w:tblCellMar>
            <w:top w:w="0" w:type="dxa"/>
            <w:left w:w="0" w:type="dxa"/>
            <w:bottom w:w="0" w:type="dxa"/>
            <w:right w:w="0" w:type="dxa"/>
          </w:tblCellMar>
        </w:tblPrEx>
        <w:trPr>
          <w:trHeight w:val="500" w:hRule="atLeast"/>
        </w:trPr>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both"/>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退役士兵发放人数</w:t>
            </w:r>
          </w:p>
        </w:tc>
        <w:tc>
          <w:tcPr>
            <w:tcW w:w="5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人</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3</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0</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w:t>
            </w:r>
          </w:p>
        </w:tc>
        <w:tc>
          <w:tcPr>
            <w:tcW w:w="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w:t>
            </w:r>
          </w:p>
        </w:tc>
        <w:tc>
          <w:tcPr>
            <w:tcW w:w="10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r>
      <w:tr>
        <w:tblPrEx>
          <w:tblLayout w:type="fixed"/>
          <w:tblCellMar>
            <w:top w:w="0" w:type="dxa"/>
            <w:left w:w="0" w:type="dxa"/>
            <w:bottom w:w="0" w:type="dxa"/>
            <w:right w:w="0" w:type="dxa"/>
          </w:tblCellMar>
        </w:tblPrEx>
        <w:trPr>
          <w:trHeight w:val="500" w:hRule="atLeast"/>
        </w:trPr>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both"/>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医保参保率</w:t>
            </w:r>
          </w:p>
        </w:tc>
        <w:tc>
          <w:tcPr>
            <w:tcW w:w="5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85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93.28</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9.74</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w:t>
            </w:r>
          </w:p>
        </w:tc>
        <w:tc>
          <w:tcPr>
            <w:tcW w:w="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w:t>
            </w:r>
          </w:p>
        </w:tc>
        <w:tc>
          <w:tcPr>
            <w:tcW w:w="10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r>
      <w:tr>
        <w:tblPrEx>
          <w:tblLayout w:type="fixed"/>
          <w:tblCellMar>
            <w:top w:w="0" w:type="dxa"/>
            <w:left w:w="0" w:type="dxa"/>
            <w:bottom w:w="0" w:type="dxa"/>
            <w:right w:w="0" w:type="dxa"/>
          </w:tblCellMar>
        </w:tblPrEx>
        <w:trPr>
          <w:trHeight w:val="500" w:hRule="atLeast"/>
        </w:trPr>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both"/>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种粮直补面积数</w:t>
            </w:r>
          </w:p>
        </w:tc>
        <w:tc>
          <w:tcPr>
            <w:tcW w:w="5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亩</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11940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11940</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0</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w:t>
            </w:r>
          </w:p>
        </w:tc>
        <w:tc>
          <w:tcPr>
            <w:tcW w:w="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w:t>
            </w:r>
          </w:p>
        </w:tc>
        <w:tc>
          <w:tcPr>
            <w:tcW w:w="10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r>
      <w:tr>
        <w:tblPrEx>
          <w:tblLayout w:type="fixed"/>
          <w:tblCellMar>
            <w:top w:w="0" w:type="dxa"/>
            <w:left w:w="0" w:type="dxa"/>
            <w:bottom w:w="0" w:type="dxa"/>
            <w:right w:w="0" w:type="dxa"/>
          </w:tblCellMar>
        </w:tblPrEx>
        <w:trPr>
          <w:trHeight w:val="500" w:hRule="atLeast"/>
        </w:trPr>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both"/>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重大安全事故发生率</w:t>
            </w:r>
          </w:p>
        </w:tc>
        <w:tc>
          <w:tcPr>
            <w:tcW w:w="5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0</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0</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w:t>
            </w:r>
          </w:p>
        </w:tc>
        <w:tc>
          <w:tcPr>
            <w:tcW w:w="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w:t>
            </w:r>
          </w:p>
        </w:tc>
        <w:tc>
          <w:tcPr>
            <w:tcW w:w="10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r>
      <w:tr>
        <w:tblPrEx>
          <w:tblLayout w:type="fixed"/>
          <w:tblCellMar>
            <w:top w:w="0" w:type="dxa"/>
            <w:left w:w="0" w:type="dxa"/>
            <w:bottom w:w="0" w:type="dxa"/>
            <w:right w:w="0" w:type="dxa"/>
          </w:tblCellMar>
        </w:tblPrEx>
        <w:trPr>
          <w:trHeight w:val="500" w:hRule="atLeast"/>
        </w:trPr>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both"/>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各项工作完成及时率</w:t>
            </w:r>
          </w:p>
        </w:tc>
        <w:tc>
          <w:tcPr>
            <w:tcW w:w="5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80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80</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0</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15</w:t>
            </w:r>
          </w:p>
        </w:tc>
        <w:tc>
          <w:tcPr>
            <w:tcW w:w="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15</w:t>
            </w:r>
          </w:p>
        </w:tc>
        <w:tc>
          <w:tcPr>
            <w:tcW w:w="10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r>
      <w:tr>
        <w:tblPrEx>
          <w:tblLayout w:type="fixed"/>
          <w:tblCellMar>
            <w:top w:w="0" w:type="dxa"/>
            <w:left w:w="0" w:type="dxa"/>
            <w:bottom w:w="0" w:type="dxa"/>
            <w:right w:w="0" w:type="dxa"/>
          </w:tblCellMar>
        </w:tblPrEx>
        <w:trPr>
          <w:trHeight w:val="500" w:hRule="atLeast"/>
        </w:trPr>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both"/>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人均收入增长率</w:t>
            </w:r>
          </w:p>
        </w:tc>
        <w:tc>
          <w:tcPr>
            <w:tcW w:w="5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3</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0</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w:t>
            </w:r>
          </w:p>
        </w:tc>
        <w:tc>
          <w:tcPr>
            <w:tcW w:w="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w:t>
            </w:r>
          </w:p>
        </w:tc>
        <w:tc>
          <w:tcPr>
            <w:tcW w:w="10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r>
      <w:tr>
        <w:tblPrEx>
          <w:tblLayout w:type="fixed"/>
          <w:tblCellMar>
            <w:top w:w="0" w:type="dxa"/>
            <w:left w:w="0" w:type="dxa"/>
            <w:bottom w:w="0" w:type="dxa"/>
            <w:right w:w="0" w:type="dxa"/>
          </w:tblCellMar>
        </w:tblPrEx>
        <w:trPr>
          <w:trHeight w:val="500" w:hRule="atLeast"/>
        </w:trPr>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both"/>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重大集体上访事件</w:t>
            </w:r>
          </w:p>
        </w:tc>
        <w:tc>
          <w:tcPr>
            <w:tcW w:w="5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件</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0</w:t>
            </w:r>
          </w:p>
        </w:tc>
        <w:tc>
          <w:tcPr>
            <w:tcW w:w="7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0</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w:t>
            </w:r>
          </w:p>
        </w:tc>
        <w:tc>
          <w:tcPr>
            <w:tcW w:w="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10</w:t>
            </w:r>
          </w:p>
        </w:tc>
        <w:tc>
          <w:tcPr>
            <w:tcW w:w="10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tc>
      </w:tr>
      <w:tr>
        <w:tblPrEx>
          <w:tblLayout w:type="fixed"/>
          <w:tblCellMar>
            <w:top w:w="0" w:type="dxa"/>
            <w:left w:w="0" w:type="dxa"/>
            <w:bottom w:w="0" w:type="dxa"/>
            <w:right w:w="0" w:type="dxa"/>
          </w:tblCellMar>
        </w:tblPrEx>
        <w:trPr>
          <w:trHeight w:val="500" w:hRule="atLeast"/>
        </w:trPr>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总体说明</w:t>
            </w:r>
          </w:p>
        </w:tc>
        <w:tc>
          <w:tcPr>
            <w:tcW w:w="723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outlineLvl w:val="9"/>
              <w:rPr>
                <w:rStyle w:val="19"/>
                <w:rFonts w:hint="default" w:ascii="Times New Roman" w:hAnsi="Times New Roman" w:cs="Times New Roman"/>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outlineLvl w:val="9"/>
              <w:rPr>
                <w:rStyle w:val="19"/>
                <w:rFonts w:hint="default" w:ascii="Times New Roman" w:hAnsi="Times New Roman" w:cs="Times New Roman"/>
                <w:lang w:val="en-US" w:eastAsia="zh-CN" w:bidi="ar"/>
              </w:rPr>
            </w:pPr>
            <w:r>
              <w:rPr>
                <w:rStyle w:val="19"/>
                <w:rFonts w:hint="default" w:ascii="Times New Roman" w:hAnsi="Times New Roman" w:cs="Times New Roman"/>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center"/>
              <w:outlineLvl w:val="9"/>
              <w:rPr>
                <w:rStyle w:val="19"/>
                <w:rFonts w:hint="default" w:ascii="Times New Roman" w:hAnsi="Times New Roman" w:cs="Times New Roman"/>
                <w:lang w:val="en-US" w:eastAsia="zh-CN" w:bidi="ar"/>
              </w:rPr>
            </w:pPr>
          </w:p>
        </w:tc>
      </w:tr>
    </w:tbl>
    <w:p>
      <w:pPr>
        <w:rPr>
          <w:rStyle w:val="10"/>
          <w:rFonts w:hint="eastAsia"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br w:type="page"/>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（二）部门绩效评价情况</w:t>
      </w:r>
    </w:p>
    <w:p>
      <w:pPr>
        <w:pStyle w:val="13"/>
        <w:autoSpaceDE w:val="0"/>
        <w:ind w:firstLine="643"/>
        <w:rPr>
          <w:rFonts w:hint="eastAsia"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我部门未组织开展绩效评价。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（三）财政绩效评价情况</w:t>
      </w:r>
    </w:p>
    <w:p>
      <w:pPr>
        <w:pStyle w:val="13"/>
        <w:keepNext w:val="0"/>
        <w:keepLines w:val="0"/>
        <w:pageBreakBefore w:val="0"/>
        <w:kinsoku/>
        <w:wordWrap/>
        <w:overflowPunct/>
        <w:topLinePunct w:val="0"/>
        <w:autoSpaceDE w:val="0"/>
        <w:autoSpaceDN/>
        <w:bidi w:val="0"/>
        <w:adjustRightInd/>
        <w:spacing w:line="560" w:lineRule="exact"/>
        <w:ind w:firstLine="643"/>
        <w:textAlignment w:val="auto"/>
        <w:rPr>
          <w:rFonts w:hint="eastAsia"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县财政局未委托第三方对我部门开展绩效评价。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bidi="ar-SA"/>
        </w:rPr>
      </w:pPr>
      <w:r>
        <w:rPr>
          <w:rFonts w:hint="eastAsia" w:ascii="Times New Roman" w:hAnsi="Times New Roman" w:eastAsia="方正黑体_GBK" w:cs="Times New Roman"/>
          <w:w w:val="95"/>
          <w:kern w:val="2"/>
          <w:sz w:val="32"/>
          <w:szCs w:val="32"/>
          <w:lang w:val="en-US" w:eastAsia="zh-CN" w:bidi="ar-SA"/>
        </w:rPr>
        <w:t>六、专业名词解释</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（一）财政拨款收入：</w:t>
      </w:r>
      <w:r>
        <w:rPr>
          <w:rFonts w:hint="eastAsia" w:ascii="Times New Roman" w:hAnsi="Times New Roman" w:eastAsia="方正仿宋_GBK" w:cs="Times New Roman"/>
          <w:kern w:val="2"/>
          <w:sz w:val="32"/>
          <w:szCs w:val="22"/>
          <w:vertAlign w:val="baseline"/>
          <w:lang w:val="en-US" w:eastAsia="zh-CN" w:bidi="ar-SA"/>
        </w:rPr>
        <w:t>指本年度从本级财政部门取得的财政拨款，包括一般公共预算财政拨款和政府性基金预算财政拨款。</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（二）事业收入：</w:t>
      </w:r>
      <w:r>
        <w:rPr>
          <w:rFonts w:hint="eastAsia" w:ascii="Times New Roman" w:hAnsi="Times New Roman" w:eastAsia="方正仿宋_GBK" w:cs="Times New Roman"/>
          <w:kern w:val="2"/>
          <w:sz w:val="32"/>
          <w:szCs w:val="22"/>
          <w:vertAlign w:val="baseline"/>
          <w:lang w:val="en-US" w:eastAsia="zh-CN" w:bidi="ar-SA"/>
        </w:rPr>
        <w:t>指事业单位开展专业业务活动及其辅助活动取得的现金流入；事业单位收到的财政专户实际核拨的教育收费等资金在此反映。</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（三）经营收入：</w:t>
      </w:r>
      <w:r>
        <w:rPr>
          <w:rFonts w:hint="eastAsia" w:ascii="Times New Roman" w:hAnsi="Times New Roman" w:eastAsia="方正仿宋_GBK" w:cs="Times New Roman"/>
          <w:kern w:val="2"/>
          <w:sz w:val="32"/>
          <w:szCs w:val="22"/>
          <w:vertAlign w:val="baseline"/>
          <w:lang w:val="en-US" w:eastAsia="zh-CN" w:bidi="ar-SA"/>
        </w:rPr>
        <w:t>指事业单位在专业业务活动及其辅助活动之外开展非独立核算经营活动取得的现金流入。</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（四）其他收入：</w:t>
      </w:r>
      <w:r>
        <w:rPr>
          <w:rFonts w:hint="eastAsia" w:ascii="Times New Roman" w:hAnsi="Times New Roman" w:eastAsia="方正仿宋_GBK" w:cs="Times New Roman"/>
          <w:kern w:val="2"/>
          <w:sz w:val="32"/>
          <w:szCs w:val="22"/>
          <w:vertAlign w:val="baseline"/>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（五）使用非财政拨款结余：</w:t>
      </w:r>
      <w:r>
        <w:rPr>
          <w:rFonts w:hint="eastAsia" w:ascii="Times New Roman" w:hAnsi="Times New Roman" w:eastAsia="方正仿宋_GBK" w:cs="Times New Roman"/>
          <w:kern w:val="2"/>
          <w:sz w:val="32"/>
          <w:szCs w:val="22"/>
          <w:vertAlign w:val="baseline"/>
          <w:lang w:val="en-US" w:eastAsia="zh-CN" w:bidi="ar-SA"/>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（六）年初结转和结余：</w:t>
      </w:r>
      <w:r>
        <w:rPr>
          <w:rFonts w:hint="eastAsia" w:ascii="Times New Roman" w:hAnsi="Times New Roman" w:eastAsia="方正仿宋_GBK" w:cs="Times New Roman"/>
          <w:kern w:val="2"/>
          <w:sz w:val="32"/>
          <w:szCs w:val="22"/>
          <w:vertAlign w:val="baseline"/>
          <w:lang w:val="en-US" w:eastAsia="zh-CN" w:bidi="ar-SA"/>
        </w:rPr>
        <w:t>指单位上年结转本年使用的基本支出结转、项目支出结转和结余、经营结余。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（七）结余分配：</w:t>
      </w:r>
      <w:r>
        <w:rPr>
          <w:rFonts w:hint="eastAsia" w:ascii="Times New Roman" w:hAnsi="Times New Roman" w:eastAsia="方正仿宋_GBK" w:cs="Times New Roman"/>
          <w:kern w:val="2"/>
          <w:sz w:val="32"/>
          <w:szCs w:val="22"/>
          <w:vertAlign w:val="baseline"/>
          <w:lang w:val="en-US" w:eastAsia="zh-CN" w:bidi="ar-SA"/>
        </w:rPr>
        <w:t>指单位按照国家有关规定，缴纳所得税、提取专用基金、转入非财政拨款结余等当年结余的分配情况。</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（八）年末结转和结余：</w:t>
      </w:r>
      <w:r>
        <w:rPr>
          <w:rFonts w:hint="eastAsia" w:ascii="Times New Roman" w:hAnsi="Times New Roman" w:eastAsia="方正仿宋_GBK" w:cs="Times New Roman"/>
          <w:kern w:val="2"/>
          <w:sz w:val="32"/>
          <w:szCs w:val="22"/>
          <w:vertAlign w:val="baseline"/>
          <w:lang w:val="en-US" w:eastAsia="zh-CN" w:bidi="ar-SA"/>
        </w:rPr>
        <w:t>指单位结转下年的基本支出结转、项目支出结转和结余、经营结余。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（九）基本支出：</w:t>
      </w:r>
      <w:r>
        <w:rPr>
          <w:rFonts w:hint="eastAsia" w:ascii="Times New Roman" w:hAnsi="Times New Roman" w:eastAsia="方正仿宋_GBK" w:cs="Times New Roman"/>
          <w:kern w:val="2"/>
          <w:sz w:val="32"/>
          <w:szCs w:val="22"/>
          <w:vertAlign w:val="baseline"/>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（十）项目支出：</w:t>
      </w:r>
      <w:r>
        <w:rPr>
          <w:rFonts w:hint="eastAsia" w:ascii="Times New Roman" w:hAnsi="Times New Roman" w:eastAsia="方正仿宋_GBK" w:cs="Times New Roman"/>
          <w:kern w:val="2"/>
          <w:sz w:val="32"/>
          <w:szCs w:val="22"/>
          <w:vertAlign w:val="baseline"/>
          <w:lang w:val="en-US" w:eastAsia="zh-CN" w:bidi="ar-SA"/>
        </w:rPr>
        <w:t>指在基本支出之外为完成特定行政任务和事业发展目标所发生的支出。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（十一）经营支出：</w:t>
      </w:r>
      <w:r>
        <w:rPr>
          <w:rFonts w:hint="eastAsia" w:ascii="Times New Roman" w:hAnsi="Times New Roman" w:eastAsia="方正仿宋_GBK" w:cs="Times New Roman"/>
          <w:kern w:val="2"/>
          <w:sz w:val="32"/>
          <w:szCs w:val="22"/>
          <w:vertAlign w:val="baseline"/>
          <w:lang w:val="en-US" w:eastAsia="zh-CN" w:bidi="ar-SA"/>
        </w:rPr>
        <w:t>指事业单位在专业业务活动及其辅助活动之外开展非独立核算经营活动发生的支出。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（十二）“三公”经费：</w:t>
      </w:r>
      <w:r>
        <w:rPr>
          <w:rFonts w:hint="eastAsia" w:ascii="Times New Roman" w:hAnsi="Times New Roman" w:eastAsia="方正仿宋_GBK" w:cs="Times New Roman"/>
          <w:kern w:val="2"/>
          <w:sz w:val="32"/>
          <w:szCs w:val="22"/>
          <w:vertAlign w:val="baseline"/>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（十三）机关运行经费：</w:t>
      </w:r>
      <w:r>
        <w:rPr>
          <w:rFonts w:hint="eastAsia" w:ascii="Times New Roman" w:hAnsi="Times New Roman" w:eastAsia="方正仿宋_GBK" w:cs="Times New Roman"/>
          <w:kern w:val="2"/>
          <w:sz w:val="32"/>
          <w:szCs w:val="22"/>
          <w:vertAlign w:val="baseline"/>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（十四）工资福利支出（支出经济分类科目类级）：</w:t>
      </w:r>
      <w:r>
        <w:rPr>
          <w:rFonts w:hint="eastAsia" w:ascii="Times New Roman" w:hAnsi="Times New Roman" w:eastAsia="方正仿宋_GBK" w:cs="Times New Roman"/>
          <w:kern w:val="2"/>
          <w:sz w:val="32"/>
          <w:szCs w:val="22"/>
          <w:vertAlign w:val="baseline"/>
          <w:lang w:val="en-US" w:eastAsia="zh-CN" w:bidi="ar-SA"/>
        </w:rPr>
        <w:t>反映单位开支的在职职工和编制外长期聘用人员的各类劳动报酬，以及为上述人员缴纳的各项社会保险费等。</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（十五）商品和服务支出（支出经济分类科目类级）：</w:t>
      </w:r>
      <w:r>
        <w:rPr>
          <w:rFonts w:hint="eastAsia" w:ascii="Times New Roman" w:hAnsi="Times New Roman" w:eastAsia="方正仿宋_GBK" w:cs="Times New Roman"/>
          <w:kern w:val="2"/>
          <w:sz w:val="32"/>
          <w:szCs w:val="22"/>
          <w:vertAlign w:val="baseline"/>
          <w:lang w:val="en-US" w:eastAsia="zh-CN" w:bidi="ar-SA"/>
        </w:rPr>
        <w:t>反映单位购买商品和服务的支出（不包括用于购置固定资产的支出、战略性和应急储备支出）。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（十六）对个人和家庭的补助（支出经济分类科目类级）：</w:t>
      </w:r>
      <w:r>
        <w:rPr>
          <w:rFonts w:hint="eastAsia" w:ascii="Times New Roman" w:hAnsi="Times New Roman" w:eastAsia="方正仿宋_GBK" w:cs="Times New Roman"/>
          <w:kern w:val="2"/>
          <w:sz w:val="32"/>
          <w:szCs w:val="22"/>
          <w:vertAlign w:val="baseline"/>
          <w:lang w:val="en-US" w:eastAsia="zh-CN" w:bidi="ar-SA"/>
        </w:rPr>
        <w:t>反映用于对个人和家庭的补助支出。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10"/>
          <w:rFonts w:hint="eastAsia" w:ascii="方正仿宋_GBK" w:hAnsi="方正仿宋_GBK" w:eastAsia="方正仿宋_GBK" w:cs="方正仿宋_GBK"/>
          <w:b/>
          <w:bCs w:val="0"/>
          <w:sz w:val="32"/>
          <w:szCs w:val="32"/>
          <w:shd w:val="clear" w:color="auto" w:fill="FFFFFF"/>
          <w:lang w:val="en-US" w:eastAsia="zh-CN"/>
        </w:rPr>
        <w:t>（十七）其他资本性支出（支出经济分类科目类级）：</w:t>
      </w:r>
      <w:r>
        <w:rPr>
          <w:rFonts w:hint="eastAsia" w:ascii="Times New Roman" w:hAnsi="Times New Roman" w:eastAsia="方正仿宋_GBK" w:cs="Times New Roman"/>
          <w:kern w:val="2"/>
          <w:sz w:val="32"/>
          <w:szCs w:val="22"/>
          <w:vertAlign w:val="baseline"/>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08" w:firstLineChars="200"/>
        <w:jc w:val="both"/>
        <w:textAlignment w:val="auto"/>
        <w:outlineLvl w:val="9"/>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黑体_GBK" w:cs="Times New Roman"/>
          <w:w w:val="95"/>
          <w:kern w:val="2"/>
          <w:sz w:val="32"/>
          <w:szCs w:val="32"/>
          <w:lang w:val="en-US" w:eastAsia="zh-CN" w:bidi="ar-SA"/>
        </w:rPr>
        <w:t>七、决算公开联系方式及信息反馈渠道</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本部门决算公开信息反馈和联系方式：龙吉023-76865666</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22"/>
          <w:vertAlign w:val="baseline"/>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color w:val="auto"/>
          <w:sz w:val="21"/>
          <w:szCs w:val="21"/>
        </w:rPr>
      </w:pPr>
    </w:p>
    <w:tbl>
      <w:tblPr>
        <w:tblStyle w:val="11"/>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auto"/>
                <w:sz w:val="20"/>
                <w:szCs w:val="20"/>
              </w:rPr>
            </w:pPr>
            <w:r>
              <w:rPr>
                <w:rFonts w:cs="宋体"/>
                <w:color w:val="auto"/>
                <w:sz w:val="20"/>
                <w:szCs w:val="20"/>
              </w:rPr>
              <w:t>公开部门：重庆市秀山土家族苗族自治县龙凤坝镇人民政府</w:t>
            </w: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2"/>
                <w:szCs w:val="22"/>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3,051.90</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720.30</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3.00</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7.42</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43.86</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207.00</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62.98</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50.58</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169.26</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1,696.35</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30.01</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85.49</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58.27</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3,051.90</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3,134.51</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82.61</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3,134.51</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3,134.51</w:t>
            </w:r>
          </w:p>
        </w:tc>
      </w:tr>
    </w:tbl>
    <w:p>
      <w:pPr>
        <w:spacing w:line="240" w:lineRule="exact"/>
        <w:rPr>
          <w:rFonts w:hint="default" w:cs="宋体"/>
          <w:color w:val="auto"/>
          <w:sz w:val="20"/>
          <w:szCs w:val="20"/>
        </w:rPr>
      </w:pPr>
      <w:r>
        <w:rPr>
          <w:rFonts w:cs="宋体"/>
          <w:color w:val="auto"/>
          <w:sz w:val="20"/>
          <w:szCs w:val="20"/>
        </w:rPr>
        <w:t>备注：1.本表反映部门本年度的总收支和年末结转结余情况。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11"/>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485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公开部门：重庆市秀山土家族苗族自治县龙凤坝镇人民政府</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485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w:t>
            </w:r>
            <w:r>
              <w:rPr>
                <w:rFonts w:hint="eastAsia" w:cs="宋体"/>
                <w:b/>
                <w:color w:val="auto"/>
                <w:sz w:val="20"/>
                <w:szCs w:val="20"/>
                <w:lang w:eastAsia="zh-CN"/>
              </w:rPr>
              <w:t>“</w:t>
            </w:r>
            <w:r>
              <w:rPr>
                <w:rFonts w:cs="宋体"/>
                <w:b/>
                <w:color w:val="auto"/>
                <w:sz w:val="20"/>
                <w:szCs w:val="20"/>
              </w:rPr>
              <w:t>项</w:t>
            </w:r>
            <w:r>
              <w:rPr>
                <w:rFonts w:hint="eastAsia" w:cs="宋体"/>
                <w:b/>
                <w:color w:val="auto"/>
                <w:sz w:val="20"/>
                <w:szCs w:val="20"/>
                <w:lang w:eastAsia="zh-CN"/>
              </w:rPr>
              <w:t>”</w:t>
            </w:r>
            <w:r>
              <w:rPr>
                <w:rFonts w:cs="宋体"/>
                <w:b/>
                <w:color w:val="auto"/>
                <w:sz w:val="20"/>
                <w:szCs w:val="20"/>
              </w:rPr>
              <w:t>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3,051.90</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3,051.90</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720.30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720.30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50.90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50.90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44.00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44.00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6.90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6.90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592.62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592.62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581.11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581.11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7.32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7.32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4.19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4.19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财政事务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44.63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44.63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44.63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44.63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20123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民族事务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21.00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21.00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2012304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民族工作专项</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21.00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21.00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11.15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11.15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11.15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11.15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20306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2030607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7.42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7.42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公安</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1.92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1.92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2040299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1.92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1.92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5.50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5.50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5.50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5.50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43.86</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43.86</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43.86</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43.86</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33.58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33.58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10.28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10.28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207.00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207.00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28.32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28.32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128.09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128.09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86.03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86.03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42.05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42.05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14.60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14.60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义务兵优待</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14.60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14.60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6.54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6.54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6.54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6.54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24.61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24.61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24.61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24.61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62.98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62.98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11.44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11.44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2100410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其他公共卫生支出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41.37</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41.37</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26.47</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26.47</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14.89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14.89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10.18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10.18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医疗保障政策管理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10.18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10.18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50.58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50.58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污染防治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2110304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固体废弃物与化学品</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天然林保护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16.15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16.15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森林管护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7.05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7.05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其他天然林保护支出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9.10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9.10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31.43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31.43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31.43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31.43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169.26</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169.26</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52.15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52.15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52.15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52.15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116.00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116.00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116.00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116.00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1,613.74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1,613.74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171.66</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171.66</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141.22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141.22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2130135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29.12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29.12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12.83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12.83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4.28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4.28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2130209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森林生态效益补偿</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0.55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0.55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2130234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1.61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1.61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2130315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1.61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1.61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1,119.89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1,119.89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258.28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258.28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861.61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861.61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296.25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296.25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295.25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295.25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11.49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11.49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11.49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11.49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22001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2200106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85.49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85.49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5.01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5.01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2210105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农村危房改造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5.01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5.01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80.48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80.48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80.48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80.48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58.27</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58.27</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10.02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10.02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2240108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9.72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9.72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2240199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0.30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0.30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22407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48.25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48.25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2240799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48.25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48.25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bl>
    <w:p>
      <w:pPr>
        <w:ind w:left="600" w:hanging="600" w:hangingChars="300"/>
        <w:rPr>
          <w:rFonts w:hint="default" w:cs="宋体"/>
          <w:color w:val="auto"/>
          <w:sz w:val="20"/>
          <w:szCs w:val="20"/>
        </w:rPr>
      </w:pPr>
      <w:r>
        <w:rPr>
          <w:rFonts w:cs="宋体"/>
          <w:color w:val="auto"/>
          <w:sz w:val="20"/>
          <w:szCs w:val="20"/>
        </w:rPr>
        <w:t>备注：1.本表反映部门本年度取得的各项收入情况。</w:t>
      </w:r>
      <w:r>
        <w:rPr>
          <w:rFonts w:cs="宋体"/>
          <w:color w:val="auto"/>
          <w:sz w:val="20"/>
          <w:szCs w:val="20"/>
        </w:rPr>
        <w:br w:type="textWrapping"/>
      </w:r>
      <w:r>
        <w:rPr>
          <w:rFonts w:cs="宋体"/>
          <w:color w:val="auto"/>
          <w:sz w:val="20"/>
          <w:szCs w:val="20"/>
        </w:rPr>
        <w:t>2.本套报表金额单位转换时可能存在尾数误差。</w:t>
      </w:r>
    </w:p>
    <w:tbl>
      <w:tblPr>
        <w:tblStyle w:val="11"/>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5138"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eastAsia="宋体" w:cs="宋体"/>
                <w:color w:val="auto"/>
                <w:sz w:val="20"/>
                <w:szCs w:val="20"/>
                <w:lang w:eastAsia="zh-CN"/>
              </w:rPr>
            </w:pPr>
            <w:r>
              <w:rPr>
                <w:rFonts w:cs="宋体"/>
                <w:color w:val="auto"/>
                <w:sz w:val="20"/>
                <w:szCs w:val="20"/>
              </w:rPr>
              <w:t>公开部门：</w:t>
            </w:r>
            <w:r>
              <w:rPr>
                <w:color w:val="auto"/>
                <w:sz w:val="20"/>
                <w:u w:color="auto"/>
              </w:rPr>
              <w:t>重庆市秀山土家族苗族自治县龙凤坝镇人民政府</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513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w:t>
            </w:r>
            <w:r>
              <w:rPr>
                <w:rFonts w:hint="eastAsia" w:cs="宋体"/>
                <w:b/>
                <w:color w:val="auto"/>
                <w:sz w:val="20"/>
                <w:szCs w:val="20"/>
                <w:lang w:eastAsia="zh-CN"/>
              </w:rPr>
              <w:t>“</w:t>
            </w:r>
            <w:r>
              <w:rPr>
                <w:rFonts w:cs="宋体"/>
                <w:b/>
                <w:color w:val="auto"/>
                <w:sz w:val="20"/>
                <w:szCs w:val="20"/>
              </w:rPr>
              <w:t>项</w:t>
            </w:r>
            <w:r>
              <w:rPr>
                <w:rFonts w:hint="eastAsia" w:cs="宋体"/>
                <w:b/>
                <w:color w:val="auto"/>
                <w:sz w:val="20"/>
                <w:szCs w:val="20"/>
                <w:lang w:eastAsia="zh-CN"/>
              </w:rPr>
              <w:t>”</w:t>
            </w:r>
            <w:r>
              <w:rPr>
                <w:rFonts w:cs="宋体"/>
                <w:b/>
                <w:color w:val="auto"/>
                <w:sz w:val="20"/>
                <w:szCs w:val="20"/>
              </w:rPr>
              <w:t>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3,134.51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1,199.56</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1,934.94</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720.30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669.74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50.55</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50.90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44.00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6.90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44.00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44.00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6.90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6.90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592.62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581.11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11.51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581.11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581.11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7.32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7.32</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4.19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4.19</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财政事务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44.63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44.63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44.63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44.63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20123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民族事务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2012304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民族工作专项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11.15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11.15</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11.15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11.15</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20306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2030607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民兵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3.00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7.42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7.42</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公安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1.92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1.92</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2040299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其他公安支出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1.92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1.92</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5.50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5.50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5.50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5.50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43.86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33.58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10.28</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43.86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33.58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10.28</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33.58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33.58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10.28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10.28</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207.00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181.02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25.98</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28.32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28.32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128.09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128.09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86.03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86.03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42.05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42.05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14.60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14.60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义务兵优待</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14.60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14.60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6.54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6.54</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6.54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6.54</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4.83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4.83</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4.83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4.83</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24.61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24.61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24.61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24.61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62.98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41.37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21.62</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11.44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11.44</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2100410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其他公共卫生支出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1.44</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41.37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41.37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26.47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26.47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14.89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14.89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10.18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10.18</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医疗保障政策管理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10.18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10.18</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50.58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50.58</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2110304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固体废弃物与化学品</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3.00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天然林保护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16.15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16.15</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森林管护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7.05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7.05</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其他天然林保护支出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9.10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9.10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31.43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31.43</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31.43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31.43</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169.26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52.15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117.11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52.15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52.15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52.15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52.15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116.00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116.00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1,696.35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141.22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1,555.12</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171.66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141.22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30.44</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141.22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141.22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1.32</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2130135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29.12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29.12</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12.83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12.83</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4.28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4.28</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2130209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森林生态效益补偿</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0.55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0.55</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2130234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8.00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1.61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1.61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2130315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1.61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1.61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1,202.50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1,202.50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82.61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82.61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258.28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258.28</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861.61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861.61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296.25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296.25</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295.25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295.25</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11.49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11.49</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11.49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11.49</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22001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30.01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2200106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30.01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30.01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85.49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80.48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5.01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保障性安居工程支出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5.01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2210105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农村危房改造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5.01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80.48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80.48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80.48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80.48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58.27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58.27</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10.02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10.02</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2240108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9.72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9.72</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2240199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0.30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0.30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22407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48.25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48.25</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2240799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48.25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48.25</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bl>
    <w:p>
      <w:pPr>
        <w:rPr>
          <w:rFonts w:hint="default" w:cs="宋体"/>
          <w:color w:val="auto"/>
          <w:sz w:val="20"/>
          <w:szCs w:val="20"/>
        </w:rPr>
      </w:pPr>
      <w:r>
        <w:rPr>
          <w:rFonts w:cs="宋体"/>
          <w:color w:val="auto"/>
          <w:sz w:val="20"/>
          <w:szCs w:val="20"/>
        </w:rPr>
        <w:t>备注：1.本表反映部门本年度各项支出情况。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11"/>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488"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auto"/>
                <w:sz w:val="18"/>
                <w:szCs w:val="18"/>
              </w:rPr>
            </w:pPr>
            <w:r>
              <w:rPr>
                <w:rFonts w:cs="宋体"/>
                <w:color w:val="auto"/>
                <w:sz w:val="20"/>
                <w:szCs w:val="20"/>
              </w:rPr>
              <w:t>公开部门：</w:t>
            </w:r>
            <w:r>
              <w:rPr>
                <w:color w:val="auto"/>
                <w:sz w:val="20"/>
                <w:u w:color="auto"/>
              </w:rPr>
              <w:t>重庆市秀山土家族苗族自治县龙凤坝镇人民政府</w:t>
            </w: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4488"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3,051.90</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720.30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720.30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7.42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7.42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43.86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43.86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207.00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207.00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62.98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62.98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50.58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50.58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169.26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169.26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1,696.35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1,696.35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30.01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30.01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85.49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85.49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58.27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58.27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3,051.90</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3,134.51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3,134.51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82.61</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82.61</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3,134.51</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3,134.51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3,134.51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bl>
    <w:p>
      <w:pPr>
        <w:spacing w:line="240" w:lineRule="exact"/>
        <w:rPr>
          <w:rFonts w:hint="default" w:cs="宋体"/>
          <w:color w:val="auto"/>
          <w:sz w:val="20"/>
          <w:szCs w:val="20"/>
        </w:rPr>
      </w:pPr>
      <w:r>
        <w:rPr>
          <w:rFonts w:cs="宋体"/>
          <w:color w:val="auto"/>
          <w:sz w:val="20"/>
          <w:szCs w:val="20"/>
        </w:rPr>
        <w:t>备注：1.本表反映部门本年度一般公共预算财政拨款、政府性基金预算财政拨款及国有资本经营预算财政拨款的总收支和年末结转结余情况。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1"/>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38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公开部门：</w:t>
            </w:r>
            <w:r>
              <w:rPr>
                <w:color w:val="auto"/>
                <w:sz w:val="20"/>
                <w:u w:color="auto"/>
              </w:rPr>
              <w:t>重庆市秀山土家族苗族自治县龙凤坝镇人民政府</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538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w:t>
            </w:r>
            <w:r>
              <w:rPr>
                <w:rFonts w:hint="eastAsia" w:cs="宋体"/>
                <w:b/>
                <w:color w:val="auto"/>
                <w:sz w:val="20"/>
                <w:szCs w:val="20"/>
                <w:lang w:eastAsia="zh-CN"/>
              </w:rPr>
              <w:t>“</w:t>
            </w:r>
            <w:r>
              <w:rPr>
                <w:rFonts w:cs="宋体"/>
                <w:b/>
                <w:color w:val="auto"/>
                <w:sz w:val="20"/>
                <w:szCs w:val="20"/>
              </w:rPr>
              <w:t>项</w:t>
            </w:r>
            <w:r>
              <w:rPr>
                <w:rFonts w:hint="eastAsia" w:cs="宋体"/>
                <w:b/>
                <w:color w:val="auto"/>
                <w:sz w:val="20"/>
                <w:szCs w:val="20"/>
                <w:lang w:eastAsia="zh-CN"/>
              </w:rPr>
              <w:t>”</w:t>
            </w:r>
            <w:r>
              <w:rPr>
                <w:rFonts w:cs="宋体"/>
                <w:b/>
                <w:color w:val="auto"/>
                <w:sz w:val="20"/>
                <w:szCs w:val="20"/>
              </w:rPr>
              <w:t>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3,134.51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1,199.56</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1,934.94</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720.30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669.74</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50.55</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50.90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44.00</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6.90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44.00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44.00</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代表工作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6.90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6.90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592.62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581.11</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11.51</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581.11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581.11</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7.32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7.32</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4.19</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4.19</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财政事务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44.63</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44.63</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44.63</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44.63</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20123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民族事务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21.00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21.00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2012304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民族工作专项</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21.00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21.00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11.15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11.15</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11.15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11.15</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3.00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20306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国防动员</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3.00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2030607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民兵</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3.00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3.00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7.42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7.42</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20402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公安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1.92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1.92</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2040299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其他公安支出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1.92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1.92</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5.50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5.50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5.50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5.50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43.86</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33.58</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10.28</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43.86</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33.58</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10.28</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2070109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33.58</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33.58</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2070199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10.28</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10.28</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207.00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181.02</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25.98</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28.32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28.32</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社会保险经办机构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28.32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28.32</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128.09</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128.09</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86.03</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86.03</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42.05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42.05</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14.60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14.60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义务兵优待</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14.60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14.60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6.54</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6.54</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6.54</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6.54</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特困人员救助供养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4.83</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4.83</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4.83</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4.83</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24.61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24.61</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2082850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24.61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24.61</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62.98</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41.37</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21.62</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公共卫生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11.44</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11.44</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2100410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10.00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10.00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其他公共卫生支出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1.44</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1.44</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41.37</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41.37</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26.47</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26.47</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14.89</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14.89</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10.18</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10.18</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医疗保障政策管理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10.18</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10.18</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50.58</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50.58</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3.00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2110304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固体废弃物与化学品</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3.00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3.00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天然林保护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16.15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16.15</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森林管护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7.05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7.05</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其他天然林保护支出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9.10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9.10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31.43</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31.43</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31.43</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31.43</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169.26</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52.15</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117.11</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52.15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52.15</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52.15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52.15</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1.11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1.11</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1.11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1.11</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116.00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116.00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116.00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116.00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1,696.35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141.22</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1,555.12</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171.66</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141.22</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30.44</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141.22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141.22</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1.32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1.32</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2130135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29.12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29.12</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12.83</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12.83</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4.28</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4.28</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2130209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森林生态效益补偿</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0.55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0.55</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2130234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8.00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8.00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1.61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1.61</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2130315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抗旱</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1.61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1.61</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1,202.50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1,202.50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82.61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82.61</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258.28</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258.28</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861.61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861.61</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296.25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296.25</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1.00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295.25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295.25</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11.49</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11.49</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11.49</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11.49</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30.01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30.01</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22001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30.01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30.01</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2200106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30.01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30.01</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85.49</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80.48</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5.01</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5.01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5.01</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2210105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农村危房改造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5.01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5.01</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80.48</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80.48</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80.48</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80.48</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58.27</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58.27</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10.02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10.02</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2240108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应急救援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9.72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9.72</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2240199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0.30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0.30</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22407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48.25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48.25</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2240799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48.25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48.25</w:t>
            </w:r>
          </w:p>
        </w:tc>
      </w:tr>
    </w:tbl>
    <w:p>
      <w:pPr>
        <w:rPr>
          <w:rFonts w:hint="default" w:cs="宋体"/>
          <w:color w:val="auto"/>
          <w:sz w:val="21"/>
          <w:szCs w:val="21"/>
        </w:rPr>
      </w:pPr>
      <w:r>
        <w:rPr>
          <w:rFonts w:cs="宋体"/>
          <w:color w:val="auto"/>
          <w:sz w:val="20"/>
          <w:szCs w:val="20"/>
        </w:rPr>
        <w:t>备注：1.本表反映部门本年度一般公共预算财政拨款支出情况。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11"/>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33"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auto"/>
                <w:sz w:val="18"/>
                <w:szCs w:val="18"/>
              </w:rPr>
            </w:pPr>
            <w:r>
              <w:rPr>
                <w:rFonts w:cs="宋体"/>
                <w:color w:val="auto"/>
                <w:sz w:val="20"/>
                <w:szCs w:val="20"/>
              </w:rPr>
              <w:t>公开部门：</w:t>
            </w:r>
            <w:r>
              <w:rPr>
                <w:color w:val="auto"/>
                <w:sz w:val="20"/>
                <w:u w:color="auto"/>
              </w:rPr>
              <w:t>重庆市秀山土家族苗族自治县龙凤坝镇人民政府</w:t>
            </w: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3333"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w:t>
            </w:r>
            <w:r>
              <w:rPr>
                <w:rFonts w:hint="eastAsia" w:cs="宋体"/>
                <w:b/>
                <w:color w:val="auto"/>
                <w:sz w:val="18"/>
                <w:szCs w:val="18"/>
                <w:lang w:eastAsia="zh-CN"/>
              </w:rPr>
              <w:t>“</w:t>
            </w:r>
            <w:r>
              <w:rPr>
                <w:rFonts w:cs="宋体"/>
                <w:b/>
                <w:color w:val="auto"/>
                <w:sz w:val="18"/>
                <w:szCs w:val="18"/>
              </w:rPr>
              <w:t>款</w:t>
            </w:r>
            <w:r>
              <w:rPr>
                <w:rFonts w:hint="eastAsia" w:cs="宋体"/>
                <w:b/>
                <w:color w:val="auto"/>
                <w:sz w:val="18"/>
                <w:szCs w:val="18"/>
                <w:lang w:eastAsia="zh-CN"/>
              </w:rPr>
              <w:t>”</w:t>
            </w:r>
            <w:r>
              <w:rPr>
                <w:rFonts w:cs="宋体"/>
                <w:b/>
                <w:color w:val="auto"/>
                <w:sz w:val="18"/>
                <w:szCs w:val="18"/>
              </w:rPr>
              <w:t>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w:t>
            </w:r>
            <w:r>
              <w:rPr>
                <w:rFonts w:hint="eastAsia" w:cs="宋体"/>
                <w:b/>
                <w:color w:val="auto"/>
                <w:sz w:val="18"/>
                <w:szCs w:val="18"/>
                <w:lang w:eastAsia="zh-CN"/>
              </w:rPr>
              <w:t>“</w:t>
            </w:r>
            <w:r>
              <w:rPr>
                <w:rFonts w:cs="宋体"/>
                <w:b/>
                <w:color w:val="auto"/>
                <w:sz w:val="18"/>
                <w:szCs w:val="18"/>
              </w:rPr>
              <w:t>款</w:t>
            </w:r>
            <w:r>
              <w:rPr>
                <w:rFonts w:hint="eastAsia" w:cs="宋体"/>
                <w:b/>
                <w:color w:val="auto"/>
                <w:sz w:val="18"/>
                <w:szCs w:val="18"/>
                <w:lang w:eastAsia="zh-CN"/>
              </w:rPr>
              <w:t>”</w:t>
            </w:r>
            <w:r>
              <w:rPr>
                <w:rFonts w:cs="宋体"/>
                <w:b/>
                <w:color w:val="auto"/>
                <w:sz w:val="18"/>
                <w:szCs w:val="18"/>
              </w:rPr>
              <w:t>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w:t>
            </w:r>
            <w:r>
              <w:rPr>
                <w:rFonts w:hint="eastAsia" w:cs="宋体"/>
                <w:b/>
                <w:color w:val="auto"/>
                <w:sz w:val="18"/>
                <w:szCs w:val="18"/>
                <w:lang w:eastAsia="zh-CN"/>
              </w:rPr>
              <w:t>“</w:t>
            </w:r>
            <w:r>
              <w:rPr>
                <w:rFonts w:cs="宋体"/>
                <w:b/>
                <w:color w:val="auto"/>
                <w:sz w:val="18"/>
                <w:szCs w:val="18"/>
              </w:rPr>
              <w:t>款</w:t>
            </w:r>
            <w:r>
              <w:rPr>
                <w:rFonts w:hint="eastAsia" w:cs="宋体"/>
                <w:b/>
                <w:color w:val="auto"/>
                <w:sz w:val="18"/>
                <w:szCs w:val="18"/>
                <w:lang w:eastAsia="zh-CN"/>
              </w:rPr>
              <w:t>”</w:t>
            </w:r>
            <w:r>
              <w:rPr>
                <w:rFonts w:cs="宋体"/>
                <w:b/>
                <w:color w:val="auto"/>
                <w:sz w:val="18"/>
                <w:szCs w:val="18"/>
              </w:rPr>
              <w:t>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1,027.30</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144.03</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229.48</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42.46</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168.96</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178.75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15.72</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140.44</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86.03</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5.38</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42.05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19.66</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41.37</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4.79</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2.27</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80.48</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7.52</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0.30</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31.70</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4.82</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28.23</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2.20</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23.90</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4.33</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9.38</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10.81</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3.91</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9.64</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29.82</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3.40</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eastAsia" w:eastAsia="宋体" w:cs="宋体"/>
                <w:color w:val="auto"/>
                <w:sz w:val="18"/>
                <w:szCs w:val="18"/>
                <w:lang w:eastAsia="zh-CN"/>
              </w:rPr>
            </w:pPr>
            <w:r>
              <w:rPr>
                <w:rFonts w:cs="宋体"/>
                <w:color w:val="auto"/>
                <w:sz w:val="18"/>
                <w:szCs w:val="18"/>
              </w:rPr>
              <w:t>1,055.53</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144.03</w:t>
            </w:r>
          </w:p>
        </w:tc>
      </w:tr>
    </w:tbl>
    <w:p>
      <w:pPr>
        <w:spacing w:line="280" w:lineRule="exact"/>
        <w:rPr>
          <w:rFonts w:hint="default" w:cs="宋体"/>
          <w:color w:val="auto"/>
          <w:sz w:val="20"/>
          <w:szCs w:val="20"/>
        </w:rPr>
      </w:pPr>
      <w:r>
        <w:rPr>
          <w:rFonts w:cs="宋体"/>
          <w:color w:val="auto"/>
          <w:sz w:val="20"/>
          <w:szCs w:val="20"/>
        </w:rPr>
        <w:t>备注：1.本表反映部门本年度一般公共预算财政拨款基本支出明细情况。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1"/>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公开部门：重庆市秀山土家族苗族自治县龙凤坝镇人民政府</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w:t>
            </w:r>
            <w:r>
              <w:rPr>
                <w:rFonts w:hint="eastAsia" w:cs="宋体"/>
                <w:b/>
                <w:color w:val="auto"/>
                <w:sz w:val="20"/>
                <w:szCs w:val="20"/>
                <w:lang w:eastAsia="zh-CN"/>
              </w:rPr>
              <w:t>“</w:t>
            </w:r>
            <w:r>
              <w:rPr>
                <w:rFonts w:cs="宋体"/>
                <w:b/>
                <w:color w:val="auto"/>
                <w:sz w:val="20"/>
                <w:szCs w:val="20"/>
              </w:rPr>
              <w:t>项</w:t>
            </w:r>
            <w:r>
              <w:rPr>
                <w:rFonts w:hint="eastAsia" w:cs="宋体"/>
                <w:b/>
                <w:color w:val="auto"/>
                <w:sz w:val="20"/>
                <w:szCs w:val="20"/>
                <w:lang w:eastAsia="zh-CN"/>
              </w:rPr>
              <w:t>”</w:t>
            </w:r>
            <w:r>
              <w:rPr>
                <w:rFonts w:cs="宋体"/>
                <w:b/>
                <w:color w:val="auto"/>
                <w:sz w:val="20"/>
                <w:szCs w:val="20"/>
              </w:rPr>
              <w:t>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bl>
    <w:p>
      <w:pPr>
        <w:rPr>
          <w:rFonts w:hint="default" w:cs="宋体"/>
          <w:color w:val="auto"/>
          <w:sz w:val="21"/>
          <w:szCs w:val="21"/>
        </w:rPr>
      </w:pPr>
      <w:r>
        <w:rPr>
          <w:rFonts w:cs="宋体"/>
          <w:color w:val="auto"/>
          <w:sz w:val="20"/>
          <w:szCs w:val="20"/>
        </w:rPr>
        <w:t>备注：本表反映部门本年度政府性基金预算财政拨款收入支出及结转和结余情况。本部门无政府性基金收支，故本表无数据。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11"/>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公开部门：</w:t>
            </w:r>
            <w:r>
              <w:rPr>
                <w:color w:val="auto"/>
                <w:sz w:val="20"/>
                <w:u w:color="auto"/>
              </w:rPr>
              <w:t>重庆市秀山土家族苗族自治县龙凤坝镇人民政府</w:t>
            </w: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auto"/>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bl>
    <w:p>
      <w:pPr>
        <w:rPr>
          <w:rFonts w:hint="default" w:cs="宋体"/>
          <w:color w:val="auto"/>
          <w:sz w:val="21"/>
          <w:szCs w:val="21"/>
        </w:rPr>
      </w:pPr>
      <w:r>
        <w:rPr>
          <w:rFonts w:cs="宋体"/>
          <w:color w:val="auto"/>
          <w:sz w:val="20"/>
          <w:szCs w:val="20"/>
        </w:rPr>
        <w:t>备注：本表反映部门本年度国有资本经营预算财政拨款支出情况。本部门无国有资本经营收支，故本表无数据。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11"/>
        <w:tblW w:w="15322" w:type="dxa"/>
        <w:tblInd w:w="0" w:type="dxa"/>
        <w:tblLayout w:type="fixed"/>
        <w:tblCellMar>
          <w:top w:w="0" w:type="dxa"/>
          <w:left w:w="0" w:type="dxa"/>
          <w:bottom w:w="0" w:type="dxa"/>
          <w:right w:w="0" w:type="dxa"/>
        </w:tblCellMar>
      </w:tblPr>
      <w:tblGrid>
        <w:gridCol w:w="4151"/>
        <w:gridCol w:w="2228"/>
        <w:gridCol w:w="2176"/>
        <w:gridCol w:w="4643"/>
        <w:gridCol w:w="2124"/>
      </w:tblGrid>
      <w:tr>
        <w:tblPrEx>
          <w:tblLayout w:type="fixed"/>
          <w:tblCellMar>
            <w:top w:w="0" w:type="dxa"/>
            <w:left w:w="0" w:type="dxa"/>
            <w:bottom w:w="0" w:type="dxa"/>
            <w:right w:w="0" w:type="dxa"/>
          </w:tblCellMar>
        </w:tblPrEx>
        <w:trPr>
          <w:trHeight w:val="175"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机构运行信息表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rPr>
            </w:pPr>
          </w:p>
        </w:tc>
        <w:tc>
          <w:tcPr>
            <w:tcW w:w="2228"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auto"/>
                <w:sz w:val="20"/>
                <w:szCs w:val="20"/>
              </w:rPr>
            </w:pPr>
          </w:p>
        </w:tc>
        <w:tc>
          <w:tcPr>
            <w:tcW w:w="217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auto"/>
                <w:sz w:val="20"/>
                <w:szCs w:val="20"/>
              </w:rPr>
            </w:pPr>
          </w:p>
        </w:tc>
        <w:tc>
          <w:tcPr>
            <w:tcW w:w="4643"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rPr>
            </w:pPr>
          </w:p>
        </w:tc>
        <w:tc>
          <w:tcPr>
            <w:tcW w:w="212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公开09表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auto"/>
                <w:sz w:val="20"/>
                <w:szCs w:val="20"/>
              </w:rPr>
            </w:pPr>
            <w:r>
              <w:rPr>
                <w:rFonts w:cs="宋体"/>
                <w:color w:val="auto"/>
                <w:sz w:val="20"/>
                <w:szCs w:val="20"/>
              </w:rPr>
              <w:t>公开部门：</w:t>
            </w:r>
            <w:r>
              <w:rPr>
                <w:color w:val="auto"/>
                <w:sz w:val="20"/>
                <w:u w:color="auto"/>
              </w:rPr>
              <w:t>重庆市秀山土家族苗族自治县龙凤坝镇人民政府</w:t>
            </w:r>
          </w:p>
        </w:tc>
        <w:tc>
          <w:tcPr>
            <w:tcW w:w="2228"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auto"/>
                <w:sz w:val="20"/>
                <w:szCs w:val="20"/>
              </w:rPr>
            </w:pPr>
          </w:p>
        </w:tc>
        <w:tc>
          <w:tcPr>
            <w:tcW w:w="217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auto"/>
                <w:sz w:val="20"/>
                <w:szCs w:val="20"/>
              </w:rPr>
            </w:pPr>
          </w:p>
        </w:tc>
        <w:tc>
          <w:tcPr>
            <w:tcW w:w="464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rPr>
            </w:pPr>
          </w:p>
        </w:tc>
        <w:tc>
          <w:tcPr>
            <w:tcW w:w="21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2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预算数</w:t>
            </w:r>
          </w:p>
        </w:tc>
        <w:tc>
          <w:tcPr>
            <w:tcW w:w="217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w:t>
            </w:r>
            <w:r>
              <w:rPr>
                <w:rFonts w:hint="eastAsia" w:cs="宋体"/>
                <w:color w:val="auto"/>
                <w:sz w:val="20"/>
                <w:szCs w:val="20"/>
                <w:lang w:eastAsia="zh-CN"/>
              </w:rPr>
              <w:t>“</w:t>
            </w:r>
            <w:r>
              <w:rPr>
                <w:rFonts w:cs="宋体"/>
                <w:color w:val="auto"/>
                <w:sz w:val="20"/>
                <w:szCs w:val="20"/>
              </w:rPr>
              <w:t>三公</w:t>
            </w:r>
            <w:r>
              <w:rPr>
                <w:rFonts w:hint="eastAsia" w:cs="宋体"/>
                <w:color w:val="auto"/>
                <w:sz w:val="20"/>
                <w:szCs w:val="20"/>
                <w:lang w:eastAsia="zh-CN"/>
              </w:rPr>
              <w:t>”</w:t>
            </w:r>
            <w:r>
              <w:rPr>
                <w:rFonts w:cs="宋体"/>
                <w:color w:val="auto"/>
                <w:sz w:val="20"/>
                <w:szCs w:val="20"/>
              </w:rPr>
              <w:t>经费支出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四、机关运行经费</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r>
              <w:rPr>
                <w:rFonts w:cs="宋体"/>
                <w:color w:val="auto"/>
                <w:sz w:val="20"/>
                <w:szCs w:val="20"/>
              </w:rPr>
              <w:t>126.64</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（一）支出合计</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r>
              <w:rPr>
                <w:rFonts w:cs="宋体"/>
                <w:color w:val="auto"/>
                <w:sz w:val="20"/>
                <w:szCs w:val="20"/>
              </w:rPr>
              <w:t>9.64</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r>
              <w:rPr>
                <w:rFonts w:cs="宋体"/>
                <w:color w:val="auto"/>
                <w:sz w:val="20"/>
                <w:szCs w:val="20"/>
              </w:rPr>
              <w:t>9.64</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（一）行政单位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r>
              <w:rPr>
                <w:rFonts w:cs="宋体"/>
                <w:color w:val="auto"/>
                <w:sz w:val="20"/>
                <w:szCs w:val="20"/>
              </w:rPr>
              <w:t>122.72</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1．因公出国（境）费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（二）参照公务员法管理事业单位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r>
              <w:rPr>
                <w:rFonts w:cs="宋体"/>
                <w:color w:val="auto"/>
                <w:sz w:val="20"/>
                <w:szCs w:val="20"/>
              </w:rPr>
              <w:t>3.93</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2．公务用车购置及运行维护费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r>
              <w:rPr>
                <w:rFonts w:cs="宋体"/>
                <w:color w:val="auto"/>
                <w:sz w:val="20"/>
                <w:szCs w:val="20"/>
              </w:rPr>
              <w:t>9.64</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r>
              <w:rPr>
                <w:rFonts w:cs="宋体"/>
                <w:color w:val="auto"/>
                <w:sz w:val="20"/>
                <w:szCs w:val="20"/>
              </w:rPr>
              <w:t>9.64</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五、资产信息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（1）公务用车购置费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（一）车辆数合计（辆）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r>
              <w:rPr>
                <w:rFonts w:cs="宋体"/>
                <w:color w:val="auto"/>
                <w:sz w:val="20"/>
                <w:szCs w:val="20"/>
              </w:rPr>
              <w:t>3</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（2）公务用车运行维护费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r>
              <w:rPr>
                <w:rFonts w:cs="宋体"/>
                <w:color w:val="auto"/>
                <w:sz w:val="20"/>
                <w:szCs w:val="20"/>
              </w:rPr>
              <w:t>9.64</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r>
              <w:rPr>
                <w:rFonts w:cs="宋体"/>
                <w:color w:val="auto"/>
                <w:sz w:val="20"/>
                <w:szCs w:val="20"/>
              </w:rPr>
              <w:t>9.64</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1．副部（省）级及以上领导用车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3．公务接待费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2．主要领导干部用车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（1）国内接待费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3．机要通信用车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其中：外事接待费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4．应急保障用车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r>
              <w:rPr>
                <w:rFonts w:cs="宋体"/>
                <w:color w:val="auto"/>
                <w:sz w:val="20"/>
                <w:szCs w:val="20"/>
              </w:rPr>
              <w:t>3</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（2）国（境）外接待费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5．执法执勤用车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（二）相关统计数</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6．特种专业技术用车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1．因公出国（境）团组数（个）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7．离退休干部用车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2．因公出国（境）人次数（人）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8．其他用车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3．公务用车购置数（辆）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（二）单价100万元（含）以上设备（不含车辆）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4．公务用车保有量（辆）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r>
              <w:rPr>
                <w:rFonts w:cs="宋体"/>
                <w:color w:val="auto"/>
                <w:sz w:val="20"/>
                <w:szCs w:val="20"/>
              </w:rPr>
              <w:t>3</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六、政府采购支出信息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5．国内公务接待批次（个）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（一）政府采购支出合计</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其中：外事接待批次（个）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1．政府采购货物支出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6．国内公务接待人次（人）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2．政府采购工程支出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其中：外事接待人次（人）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3．政府采购服务支出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7．国（境）外公务接待批次（个）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（二）政府采购授予中小企业合同金额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8．国（境）外公务接待人次（人）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其中：授予小微企业合同金额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69"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二、会议费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auto"/>
                <w:sz w:val="20"/>
                <w:szCs w:val="20"/>
              </w:rPr>
            </w:pPr>
          </w:p>
        </w:tc>
      </w:tr>
      <w:tr>
        <w:tblPrEx>
          <w:tblLayout w:type="fixed"/>
          <w:tblCellMar>
            <w:top w:w="0" w:type="dxa"/>
            <w:left w:w="0" w:type="dxa"/>
            <w:bottom w:w="0" w:type="dxa"/>
            <w:right w:w="0" w:type="dxa"/>
          </w:tblCellMar>
        </w:tblPrEx>
        <w:trPr>
          <w:trHeight w:val="24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三、培训费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r>
              <w:rPr>
                <w:rFonts w:cs="宋体"/>
                <w:color w:val="auto"/>
                <w:sz w:val="20"/>
                <w:szCs w:val="20"/>
              </w:rPr>
              <w:t>2.20</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auto"/>
                <w:sz w:val="20"/>
                <w:szCs w:val="20"/>
              </w:rPr>
            </w:pPr>
          </w:p>
        </w:tc>
      </w:tr>
    </w:tbl>
    <w:p>
      <w:pPr>
        <w:spacing w:line="240" w:lineRule="exact"/>
        <w:rPr>
          <w:rFonts w:hint="default" w:cs="宋体"/>
          <w:color w:val="auto"/>
          <w:sz w:val="20"/>
          <w:szCs w:val="20"/>
        </w:rPr>
      </w:pPr>
      <w:r>
        <w:rPr>
          <w:rFonts w:cs="宋体"/>
          <w:color w:val="auto"/>
          <w:sz w:val="20"/>
          <w:szCs w:val="20"/>
        </w:rPr>
        <w:t>备注：1.本表反映部门本年度财政拨款</w:t>
      </w:r>
      <w:r>
        <w:rPr>
          <w:rFonts w:hint="eastAsia" w:cs="宋体"/>
          <w:color w:val="auto"/>
          <w:sz w:val="20"/>
          <w:szCs w:val="20"/>
          <w:lang w:eastAsia="zh-CN"/>
        </w:rPr>
        <w:t>“</w:t>
      </w:r>
      <w:r>
        <w:rPr>
          <w:rFonts w:cs="宋体"/>
          <w:color w:val="auto"/>
          <w:sz w:val="20"/>
          <w:szCs w:val="20"/>
        </w:rPr>
        <w:t>三公</w:t>
      </w:r>
      <w:r>
        <w:rPr>
          <w:rFonts w:hint="eastAsia" w:cs="宋体"/>
          <w:color w:val="auto"/>
          <w:sz w:val="20"/>
          <w:szCs w:val="20"/>
          <w:lang w:eastAsia="zh-CN"/>
        </w:rPr>
        <w:t>”</w:t>
      </w:r>
      <w:r>
        <w:rPr>
          <w:rFonts w:cs="宋体"/>
          <w:color w:val="auto"/>
          <w:sz w:val="20"/>
          <w:szCs w:val="20"/>
        </w:rPr>
        <w:t>经费支出预决算情况。其中，预算数为</w:t>
      </w:r>
      <w:r>
        <w:rPr>
          <w:rFonts w:hint="eastAsia" w:cs="宋体"/>
          <w:color w:val="auto"/>
          <w:sz w:val="20"/>
          <w:szCs w:val="20"/>
          <w:lang w:eastAsia="zh-CN"/>
        </w:rPr>
        <w:t>“</w:t>
      </w:r>
      <w:r>
        <w:rPr>
          <w:rFonts w:cs="宋体"/>
          <w:color w:val="auto"/>
          <w:sz w:val="20"/>
          <w:szCs w:val="20"/>
        </w:rPr>
        <w:t>三公</w:t>
      </w:r>
      <w:r>
        <w:rPr>
          <w:rFonts w:hint="eastAsia" w:cs="宋体"/>
          <w:color w:val="auto"/>
          <w:sz w:val="20"/>
          <w:szCs w:val="20"/>
          <w:lang w:eastAsia="zh-CN"/>
        </w:rPr>
        <w:t>”</w:t>
      </w:r>
      <w:r>
        <w:rPr>
          <w:rFonts w:cs="宋体"/>
          <w:color w:val="auto"/>
          <w:sz w:val="20"/>
          <w:szCs w:val="20"/>
        </w:rPr>
        <w:t>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2.本套报表金额单位转换时可能存在尾数误差。</w:t>
      </w:r>
      <w:bookmarkStart w:id="0" w:name="_GoBack"/>
      <w:bookmarkEnd w:id="0"/>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TBiMjE4YzcwNzIwN2M1N2Y0NzhhOWVjNWFlMjAifQ=="/>
  </w:docVars>
  <w:rsids>
    <w:rsidRoot w:val="00B03CCD"/>
    <w:rsid w:val="000D7702"/>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F5A85"/>
    <w:rsid w:val="00C96B11"/>
    <w:rsid w:val="00CC6B99"/>
    <w:rsid w:val="00DF7706"/>
    <w:rsid w:val="00E654E2"/>
    <w:rsid w:val="00E76362"/>
    <w:rsid w:val="00F137D3"/>
    <w:rsid w:val="00F13C36"/>
    <w:rsid w:val="00F32C53"/>
    <w:rsid w:val="00F73F90"/>
    <w:rsid w:val="00F7623D"/>
    <w:rsid w:val="01474EBF"/>
    <w:rsid w:val="01F3521E"/>
    <w:rsid w:val="02061B83"/>
    <w:rsid w:val="024C46C0"/>
    <w:rsid w:val="03B87EA0"/>
    <w:rsid w:val="03E3214F"/>
    <w:rsid w:val="044C50BA"/>
    <w:rsid w:val="04C437A2"/>
    <w:rsid w:val="056866E9"/>
    <w:rsid w:val="05BC6D49"/>
    <w:rsid w:val="05CD4CF6"/>
    <w:rsid w:val="06194FF1"/>
    <w:rsid w:val="06A2550B"/>
    <w:rsid w:val="06D945B4"/>
    <w:rsid w:val="06E02530"/>
    <w:rsid w:val="06F80EE2"/>
    <w:rsid w:val="07001CCA"/>
    <w:rsid w:val="075678DB"/>
    <w:rsid w:val="079D7CC7"/>
    <w:rsid w:val="08051BCA"/>
    <w:rsid w:val="08273DB5"/>
    <w:rsid w:val="086C12F4"/>
    <w:rsid w:val="08BA052C"/>
    <w:rsid w:val="08BF5E38"/>
    <w:rsid w:val="08DB07BA"/>
    <w:rsid w:val="0969353F"/>
    <w:rsid w:val="098305D0"/>
    <w:rsid w:val="098A0877"/>
    <w:rsid w:val="0A5C4B69"/>
    <w:rsid w:val="0A86124A"/>
    <w:rsid w:val="0A956990"/>
    <w:rsid w:val="0A9975AA"/>
    <w:rsid w:val="0AB54CC0"/>
    <w:rsid w:val="0B9335CE"/>
    <w:rsid w:val="0C7927C4"/>
    <w:rsid w:val="0C9B098C"/>
    <w:rsid w:val="0CBB330B"/>
    <w:rsid w:val="0D23305E"/>
    <w:rsid w:val="0D673E11"/>
    <w:rsid w:val="0DD53B83"/>
    <w:rsid w:val="0DDA54E4"/>
    <w:rsid w:val="0E3A5F83"/>
    <w:rsid w:val="0E74421A"/>
    <w:rsid w:val="0F314B74"/>
    <w:rsid w:val="0F836721"/>
    <w:rsid w:val="0F8857BE"/>
    <w:rsid w:val="0F997836"/>
    <w:rsid w:val="0FA25D96"/>
    <w:rsid w:val="107B59E5"/>
    <w:rsid w:val="10EC0126"/>
    <w:rsid w:val="10F70B9A"/>
    <w:rsid w:val="111445C7"/>
    <w:rsid w:val="114278C6"/>
    <w:rsid w:val="1158083A"/>
    <w:rsid w:val="11643A4B"/>
    <w:rsid w:val="11ED0F98"/>
    <w:rsid w:val="11F03528"/>
    <w:rsid w:val="12C81C0F"/>
    <w:rsid w:val="12C921C4"/>
    <w:rsid w:val="13871C70"/>
    <w:rsid w:val="13A71CB4"/>
    <w:rsid w:val="13AF1D43"/>
    <w:rsid w:val="13CE1647"/>
    <w:rsid w:val="13FD55AB"/>
    <w:rsid w:val="13FF1D86"/>
    <w:rsid w:val="14200702"/>
    <w:rsid w:val="14B51A38"/>
    <w:rsid w:val="15464675"/>
    <w:rsid w:val="15E43F3A"/>
    <w:rsid w:val="160C1B48"/>
    <w:rsid w:val="163A6CEE"/>
    <w:rsid w:val="173708E3"/>
    <w:rsid w:val="173C3C22"/>
    <w:rsid w:val="17933357"/>
    <w:rsid w:val="17C374FC"/>
    <w:rsid w:val="189079DC"/>
    <w:rsid w:val="189B0D0B"/>
    <w:rsid w:val="18B43F7C"/>
    <w:rsid w:val="193B1CA2"/>
    <w:rsid w:val="194A1770"/>
    <w:rsid w:val="19813998"/>
    <w:rsid w:val="19B906A4"/>
    <w:rsid w:val="1B0E2102"/>
    <w:rsid w:val="1B6F15B6"/>
    <w:rsid w:val="1BAA2EDC"/>
    <w:rsid w:val="1BF57B40"/>
    <w:rsid w:val="1C5C0973"/>
    <w:rsid w:val="1CA55E64"/>
    <w:rsid w:val="1D014A01"/>
    <w:rsid w:val="1D022362"/>
    <w:rsid w:val="1D1B04B0"/>
    <w:rsid w:val="1D48315D"/>
    <w:rsid w:val="1D731353"/>
    <w:rsid w:val="1DBD6767"/>
    <w:rsid w:val="1DC52125"/>
    <w:rsid w:val="1DD26311"/>
    <w:rsid w:val="1E374ACB"/>
    <w:rsid w:val="1E5E27E3"/>
    <w:rsid w:val="1ECF0A66"/>
    <w:rsid w:val="1EF67CA4"/>
    <w:rsid w:val="1F020D3A"/>
    <w:rsid w:val="1F2C5189"/>
    <w:rsid w:val="1F4B0B02"/>
    <w:rsid w:val="1FBB35CD"/>
    <w:rsid w:val="1FCD26AF"/>
    <w:rsid w:val="20642787"/>
    <w:rsid w:val="20715416"/>
    <w:rsid w:val="21556F04"/>
    <w:rsid w:val="21F349E9"/>
    <w:rsid w:val="22403BD3"/>
    <w:rsid w:val="22873AEE"/>
    <w:rsid w:val="23C40125"/>
    <w:rsid w:val="23DA37D9"/>
    <w:rsid w:val="249D2B8C"/>
    <w:rsid w:val="24B92327"/>
    <w:rsid w:val="24C14514"/>
    <w:rsid w:val="24EC61FA"/>
    <w:rsid w:val="2533755C"/>
    <w:rsid w:val="25455E56"/>
    <w:rsid w:val="2560183A"/>
    <w:rsid w:val="25791755"/>
    <w:rsid w:val="26396DF4"/>
    <w:rsid w:val="268D2609"/>
    <w:rsid w:val="27007838"/>
    <w:rsid w:val="27167136"/>
    <w:rsid w:val="274E0E50"/>
    <w:rsid w:val="277E74B7"/>
    <w:rsid w:val="27B23302"/>
    <w:rsid w:val="27B43CE8"/>
    <w:rsid w:val="29310A5F"/>
    <w:rsid w:val="29C37A35"/>
    <w:rsid w:val="2A076083"/>
    <w:rsid w:val="2A73162E"/>
    <w:rsid w:val="2B167953"/>
    <w:rsid w:val="2B200583"/>
    <w:rsid w:val="2B6A086C"/>
    <w:rsid w:val="2B8209DE"/>
    <w:rsid w:val="2C6762A3"/>
    <w:rsid w:val="2C7F5C93"/>
    <w:rsid w:val="2E0F3B0D"/>
    <w:rsid w:val="2E5B2A3F"/>
    <w:rsid w:val="2E792970"/>
    <w:rsid w:val="2EBF7B3E"/>
    <w:rsid w:val="2EDE1934"/>
    <w:rsid w:val="2FCA4B37"/>
    <w:rsid w:val="2FE029D7"/>
    <w:rsid w:val="2FF06E00"/>
    <w:rsid w:val="30562E26"/>
    <w:rsid w:val="30586FEC"/>
    <w:rsid w:val="30EC7046"/>
    <w:rsid w:val="314E7086"/>
    <w:rsid w:val="315F0B22"/>
    <w:rsid w:val="319D022C"/>
    <w:rsid w:val="31C90022"/>
    <w:rsid w:val="31D84415"/>
    <w:rsid w:val="32285F6F"/>
    <w:rsid w:val="32352F31"/>
    <w:rsid w:val="32770556"/>
    <w:rsid w:val="329C0913"/>
    <w:rsid w:val="32AA0460"/>
    <w:rsid w:val="32C9106F"/>
    <w:rsid w:val="3337290D"/>
    <w:rsid w:val="33E31118"/>
    <w:rsid w:val="33EF7674"/>
    <w:rsid w:val="342D7BC6"/>
    <w:rsid w:val="34BD2F17"/>
    <w:rsid w:val="34F23286"/>
    <w:rsid w:val="34F84214"/>
    <w:rsid w:val="352930DB"/>
    <w:rsid w:val="35573069"/>
    <w:rsid w:val="355F6038"/>
    <w:rsid w:val="358C217E"/>
    <w:rsid w:val="35937598"/>
    <w:rsid w:val="35D86159"/>
    <w:rsid w:val="36C9128A"/>
    <w:rsid w:val="372E3953"/>
    <w:rsid w:val="37841E99"/>
    <w:rsid w:val="37BF1123"/>
    <w:rsid w:val="383C3F15"/>
    <w:rsid w:val="38BE4696"/>
    <w:rsid w:val="3939115E"/>
    <w:rsid w:val="39B82A39"/>
    <w:rsid w:val="39C42CA8"/>
    <w:rsid w:val="39DC4FD6"/>
    <w:rsid w:val="39F03D7A"/>
    <w:rsid w:val="39F33306"/>
    <w:rsid w:val="3A2C1C67"/>
    <w:rsid w:val="3A8B0945"/>
    <w:rsid w:val="3B1705E5"/>
    <w:rsid w:val="3B18334B"/>
    <w:rsid w:val="3B36794F"/>
    <w:rsid w:val="3BAD2571"/>
    <w:rsid w:val="3C566AD6"/>
    <w:rsid w:val="3C6A5B02"/>
    <w:rsid w:val="3C821FAB"/>
    <w:rsid w:val="3D2757A1"/>
    <w:rsid w:val="3D3D4FC4"/>
    <w:rsid w:val="3DDF3AB1"/>
    <w:rsid w:val="3E1D0952"/>
    <w:rsid w:val="3E1E37F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570D49"/>
    <w:rsid w:val="42637B09"/>
    <w:rsid w:val="426554D0"/>
    <w:rsid w:val="426C1EA8"/>
    <w:rsid w:val="42736402"/>
    <w:rsid w:val="42A44211"/>
    <w:rsid w:val="42E86A87"/>
    <w:rsid w:val="43307B09"/>
    <w:rsid w:val="436121FA"/>
    <w:rsid w:val="438D0E97"/>
    <w:rsid w:val="43BB152F"/>
    <w:rsid w:val="44AA51FF"/>
    <w:rsid w:val="44C100E8"/>
    <w:rsid w:val="44C37687"/>
    <w:rsid w:val="45CB699A"/>
    <w:rsid w:val="465B470D"/>
    <w:rsid w:val="469D6AD4"/>
    <w:rsid w:val="471E6C84"/>
    <w:rsid w:val="4748792B"/>
    <w:rsid w:val="475D719D"/>
    <w:rsid w:val="47674801"/>
    <w:rsid w:val="48225EF7"/>
    <w:rsid w:val="488F422B"/>
    <w:rsid w:val="48E36915"/>
    <w:rsid w:val="495C4A24"/>
    <w:rsid w:val="497135DF"/>
    <w:rsid w:val="49AC62BB"/>
    <w:rsid w:val="4A263DF2"/>
    <w:rsid w:val="4A6F6675"/>
    <w:rsid w:val="4B135857"/>
    <w:rsid w:val="4B7951CB"/>
    <w:rsid w:val="4B7C315C"/>
    <w:rsid w:val="4C7E706C"/>
    <w:rsid w:val="4DAC4ACA"/>
    <w:rsid w:val="4DBE01D2"/>
    <w:rsid w:val="4EFC6D10"/>
    <w:rsid w:val="4F0C6BA3"/>
    <w:rsid w:val="4F10477D"/>
    <w:rsid w:val="4F186D58"/>
    <w:rsid w:val="4FEA65B7"/>
    <w:rsid w:val="50F06B6E"/>
    <w:rsid w:val="51746645"/>
    <w:rsid w:val="51B861D4"/>
    <w:rsid w:val="52234D33"/>
    <w:rsid w:val="522F6E0C"/>
    <w:rsid w:val="52463BA1"/>
    <w:rsid w:val="52831EEF"/>
    <w:rsid w:val="529F74DE"/>
    <w:rsid w:val="52F163D4"/>
    <w:rsid w:val="531A2DB4"/>
    <w:rsid w:val="53C0244D"/>
    <w:rsid w:val="53DD4D4E"/>
    <w:rsid w:val="53E578CE"/>
    <w:rsid w:val="53EB75CA"/>
    <w:rsid w:val="541330F0"/>
    <w:rsid w:val="54272666"/>
    <w:rsid w:val="543B029D"/>
    <w:rsid w:val="54861779"/>
    <w:rsid w:val="552256E1"/>
    <w:rsid w:val="554E5773"/>
    <w:rsid w:val="555A3CBC"/>
    <w:rsid w:val="5582012B"/>
    <w:rsid w:val="558E4E05"/>
    <w:rsid w:val="55BE2E85"/>
    <w:rsid w:val="56093B6E"/>
    <w:rsid w:val="56530F5D"/>
    <w:rsid w:val="567700D3"/>
    <w:rsid w:val="56FF7E9E"/>
    <w:rsid w:val="578867FC"/>
    <w:rsid w:val="57900C79"/>
    <w:rsid w:val="5827444F"/>
    <w:rsid w:val="5842572D"/>
    <w:rsid w:val="59274282"/>
    <w:rsid w:val="5A3B59D6"/>
    <w:rsid w:val="5AD134D8"/>
    <w:rsid w:val="5AF27651"/>
    <w:rsid w:val="5B044206"/>
    <w:rsid w:val="5B6041CF"/>
    <w:rsid w:val="5B6503B1"/>
    <w:rsid w:val="5BA3129A"/>
    <w:rsid w:val="5C263CE4"/>
    <w:rsid w:val="5C5D2777"/>
    <w:rsid w:val="5C7A5BB4"/>
    <w:rsid w:val="5CA06FAD"/>
    <w:rsid w:val="5CEF1A11"/>
    <w:rsid w:val="5CF66BF3"/>
    <w:rsid w:val="5D290C69"/>
    <w:rsid w:val="5D367BA4"/>
    <w:rsid w:val="5D5C06D8"/>
    <w:rsid w:val="5F2D4A41"/>
    <w:rsid w:val="60210CF9"/>
    <w:rsid w:val="60597D5D"/>
    <w:rsid w:val="60731CE4"/>
    <w:rsid w:val="60873869"/>
    <w:rsid w:val="60C74F6C"/>
    <w:rsid w:val="60FD3BC0"/>
    <w:rsid w:val="61025A59"/>
    <w:rsid w:val="613D5BBC"/>
    <w:rsid w:val="61536C39"/>
    <w:rsid w:val="62472C4C"/>
    <w:rsid w:val="62944DD7"/>
    <w:rsid w:val="6319381F"/>
    <w:rsid w:val="63236436"/>
    <w:rsid w:val="632F4DA0"/>
    <w:rsid w:val="63C25DC5"/>
    <w:rsid w:val="63C62057"/>
    <w:rsid w:val="64571EF5"/>
    <w:rsid w:val="64FB113D"/>
    <w:rsid w:val="656152C6"/>
    <w:rsid w:val="6587477F"/>
    <w:rsid w:val="658C3A08"/>
    <w:rsid w:val="65C031CA"/>
    <w:rsid w:val="65C96CFB"/>
    <w:rsid w:val="65CE6852"/>
    <w:rsid w:val="65DD7ACB"/>
    <w:rsid w:val="66267C04"/>
    <w:rsid w:val="66373F22"/>
    <w:rsid w:val="663F505A"/>
    <w:rsid w:val="66967186"/>
    <w:rsid w:val="66EE5541"/>
    <w:rsid w:val="67924660"/>
    <w:rsid w:val="682B0C29"/>
    <w:rsid w:val="68407834"/>
    <w:rsid w:val="6883293E"/>
    <w:rsid w:val="688412AD"/>
    <w:rsid w:val="68AE63CE"/>
    <w:rsid w:val="68EB1B71"/>
    <w:rsid w:val="69475C96"/>
    <w:rsid w:val="695B77F5"/>
    <w:rsid w:val="698B3E87"/>
    <w:rsid w:val="6AAD2300"/>
    <w:rsid w:val="6AD15F88"/>
    <w:rsid w:val="6B474EF5"/>
    <w:rsid w:val="6BBF53FD"/>
    <w:rsid w:val="6C4D6F4F"/>
    <w:rsid w:val="6C560CAE"/>
    <w:rsid w:val="6C576495"/>
    <w:rsid w:val="6D903FF5"/>
    <w:rsid w:val="6DA955B8"/>
    <w:rsid w:val="6DE346AB"/>
    <w:rsid w:val="6DE5391A"/>
    <w:rsid w:val="6E0C294C"/>
    <w:rsid w:val="6EFD1324"/>
    <w:rsid w:val="6F027B5F"/>
    <w:rsid w:val="6F5A53AC"/>
    <w:rsid w:val="6FAC003D"/>
    <w:rsid w:val="6FE55E12"/>
    <w:rsid w:val="6FFB2E76"/>
    <w:rsid w:val="704A21DF"/>
    <w:rsid w:val="708F6F7F"/>
    <w:rsid w:val="709755EF"/>
    <w:rsid w:val="70D94BD3"/>
    <w:rsid w:val="71C34D91"/>
    <w:rsid w:val="71F81F57"/>
    <w:rsid w:val="72703C9E"/>
    <w:rsid w:val="72DB435C"/>
    <w:rsid w:val="72E2613A"/>
    <w:rsid w:val="72F771F4"/>
    <w:rsid w:val="736650B0"/>
    <w:rsid w:val="73934AD2"/>
    <w:rsid w:val="750837F0"/>
    <w:rsid w:val="754758CF"/>
    <w:rsid w:val="764F62AB"/>
    <w:rsid w:val="765C45EC"/>
    <w:rsid w:val="768A7619"/>
    <w:rsid w:val="772E1EBA"/>
    <w:rsid w:val="77EB79F7"/>
    <w:rsid w:val="796D60A4"/>
    <w:rsid w:val="79A031D5"/>
    <w:rsid w:val="79D24D65"/>
    <w:rsid w:val="7A1525F7"/>
    <w:rsid w:val="7B420052"/>
    <w:rsid w:val="7B861484"/>
    <w:rsid w:val="7BD06A28"/>
    <w:rsid w:val="7C3A7C0B"/>
    <w:rsid w:val="7C5248E4"/>
    <w:rsid w:val="7C566698"/>
    <w:rsid w:val="7C5866A3"/>
    <w:rsid w:val="7D451B47"/>
    <w:rsid w:val="7D7406BB"/>
    <w:rsid w:val="7DC72160"/>
    <w:rsid w:val="7DE94331"/>
    <w:rsid w:val="7F446A19"/>
    <w:rsid w:val="7F7452B9"/>
    <w:rsid w:val="7F852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character" w:customStyle="1" w:styleId="18">
    <w:name w:val="font61"/>
    <w:basedOn w:val="9"/>
    <w:qFormat/>
    <w:uiPriority w:val="0"/>
    <w:rPr>
      <w:rFonts w:ascii="方正仿宋_GBK" w:hAnsi="方正仿宋_GBK" w:eastAsia="方正仿宋_GBK" w:cs="方正仿宋_GBK"/>
      <w:b/>
      <w:color w:val="000000"/>
      <w:sz w:val="22"/>
      <w:szCs w:val="22"/>
      <w:u w:val="none"/>
    </w:rPr>
  </w:style>
  <w:style w:type="character" w:customStyle="1" w:styleId="19">
    <w:name w:val="font71"/>
    <w:basedOn w:val="9"/>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14343</Words>
  <Characters>19838</Characters>
  <Lines>194</Lines>
  <Paragraphs>54</Paragraphs>
  <TotalTime>90</TotalTime>
  <ScaleCrop>false</ScaleCrop>
  <LinksUpToDate>false</LinksUpToDate>
  <CharactersWithSpaces>22633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2024-09-16T06:43:13Z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