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重庆市秀山土家族苗族自治县宋农镇退役军人服务站2023年度决算公开说明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贯彻执行法律、法规、规章和县人民政府的决策部署、依法管理本辖区内公共事务，创新经济社会发展环境，为经济社会发展提供良好发展空间和便携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val="0"/>
        <w:shd w:val="clear" w:color="auto" w:fill="FFFFFF"/>
        <w:kinsoku/>
        <w:wordWrap/>
        <w:overflowPunct/>
        <w:topLinePunct w:val="0"/>
        <w:autoSpaceDE/>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Times New Roman"/>
          <w:b/>
          <w:bCs/>
          <w:i w:val="0"/>
          <w:caps w:val="0"/>
          <w:color w:val="333333"/>
          <w:spacing w:val="0"/>
          <w:sz w:val="32"/>
          <w:szCs w:val="32"/>
          <w:shd w:val="clear" w:fill="FFFFFF"/>
          <w:lang w:val="en-US" w:eastAsia="zh-CN"/>
        </w:rPr>
        <w:t>1.总体情况。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2023年度收入总计53.96万元，支出总计53.96万元。收支较上年决算数增加53.96万元，增长100.00%，主要原因是2022年度本单位与部门合并编报决算，按照市财政局要求，2023年度独立编报决算，故与上年对比增长100%。</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方正仿宋"/>
          <w:b/>
          <w:bCs/>
          <w:i w:val="0"/>
          <w:caps w:val="0"/>
          <w:color w:val="333333"/>
          <w:spacing w:val="0"/>
          <w:sz w:val="32"/>
          <w:szCs w:val="32"/>
          <w:shd w:val="clear" w:fill="FFFFFF"/>
          <w:lang w:val="en-US" w:eastAsia="zh-CN"/>
        </w:rPr>
        <w:t>2.收入情况。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收入合计53.96万元，较上年决算数增加53.96万元，增长100.00%，主要原因是2022年度本单位与部门合并编报决算，按照市财政局要求，2023年度独立编报决算，故与上年对比增长100%。其中：财政拨款收入53.96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 w:cs="方正仿宋"/>
          <w:b/>
          <w:bCs/>
          <w:i w:val="0"/>
          <w:caps w:val="0"/>
          <w:color w:val="333333"/>
          <w:spacing w:val="0"/>
          <w:sz w:val="32"/>
          <w:szCs w:val="32"/>
          <w:shd w:val="clear" w:fill="FFFFFF"/>
          <w:lang w:val="en-US" w:eastAsia="zh-CN"/>
        </w:rPr>
        <w:t>3.支出情况</w:t>
      </w:r>
      <w:r>
        <w:rPr>
          <w:rStyle w:val="8"/>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支出合计53.96万元，较上年决算数增加53.96万元，增长100.00%，主要原因是2022年度本单位与部门合并编报决算，按照市财政局要求，2023年度独立编报决算，故与上年对比增长100%。其中：基本支出53.65万元，占99.42%；项目支出0.31万元，占0.58%；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 w:cs="方正仿宋"/>
          <w:b/>
          <w:bCs/>
          <w:i w:val="0"/>
          <w:caps w:val="0"/>
          <w:color w:val="333333"/>
          <w:spacing w:val="0"/>
          <w:sz w:val="32"/>
          <w:szCs w:val="32"/>
          <w:shd w:val="clear" w:fill="FFFFFF"/>
          <w:lang w:val="en-US" w:eastAsia="zh-CN"/>
        </w:rPr>
        <w:t>4.结转结余情况。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2023年度年末结转和结余0.00万元，较上年决算数无增减。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财政拨款收、支总计53.96万元。与2022年相比，财政拨款收、支总计各增加53.96万元，增长100.00%。主要原因是2022年度本单位与部门合并编报决算，按照市财政局要求，2023年度独立编报决算，故与上年对比增长100%。</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方正仿宋"/>
          <w:b/>
          <w:bCs/>
          <w:i w:val="0"/>
          <w:caps w:val="0"/>
          <w:color w:val="333333"/>
          <w:spacing w:val="0"/>
          <w:sz w:val="32"/>
          <w:szCs w:val="32"/>
          <w:shd w:val="clear" w:fill="FFFFFF"/>
          <w:lang w:val="en-US" w:eastAsia="zh-CN"/>
        </w:rPr>
        <w:t>1.收入情况。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预算财政拨款收入53.96万元，较上年决算数增加53.96万元，增长100.00%。主要原因是2022年度本单位与部门合并编报决算，按照市财政局要求，2023年度独立编报决算，故与上年对比增长100%。较年初预算数增加0.72万元，增长1.35%。主要原因是2022年该单位未单独编制决算报表。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 w:cs="方正仿宋"/>
          <w:b/>
          <w:bCs/>
          <w:i w:val="0"/>
          <w:caps w:val="0"/>
          <w:color w:val="333333"/>
          <w:spacing w:val="0"/>
          <w:sz w:val="32"/>
          <w:szCs w:val="32"/>
          <w:shd w:val="clear" w:fill="FFFFFF"/>
          <w:lang w:val="en-US" w:eastAsia="zh-CN"/>
        </w:rPr>
        <w:t>2.支出情况。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预算财政拨款支出53.96万元，较上年决算数增加53.96万元，增长100.00%。主要原因是2022年度本单位与部门合并编报决算，按照市财政局要求，2023年度独立编报决算，故与上年对比增长100%。较年初预算数减少1.11万元，下降2.02%。主要原因是费用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 w:cs="方正仿宋"/>
          <w:b/>
          <w:bCs/>
          <w:i w:val="0"/>
          <w:caps w:val="0"/>
          <w:color w:val="333333"/>
          <w:spacing w:val="0"/>
          <w:sz w:val="32"/>
          <w:szCs w:val="32"/>
          <w:shd w:val="clear" w:fill="FFFFFF"/>
          <w:lang w:val="en-US" w:eastAsia="zh-CN"/>
        </w:rPr>
        <w:t>3.结转结余情况。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2023年度年末一般公共预算财政拨款结转和结余0.00万元，较上年决算数无增减。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 w:cs="方正仿宋"/>
          <w:b/>
          <w:bCs/>
          <w:i w:val="0"/>
          <w:caps w:val="0"/>
          <w:color w:val="333333"/>
          <w:spacing w:val="0"/>
          <w:sz w:val="32"/>
          <w:szCs w:val="32"/>
          <w:shd w:val="clear" w:fill="FFFFFF"/>
          <w:lang w:val="en-US" w:eastAsia="zh-CN"/>
        </w:rPr>
        <w:t>4.比较情况。</w:t>
      </w: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w:t>
      </w:r>
      <w:r>
        <w:rPr>
          <w:rFonts w:hint="eastAsia" w:ascii="Times New Roman" w:hAnsi="Times New Roman" w:eastAsia="方正仿宋_GBK" w:cs="Times New Roman"/>
          <w:i w:val="0"/>
          <w:caps w:val="0"/>
          <w:color w:val="333333"/>
          <w:spacing w:val="0"/>
          <w:sz w:val="32"/>
          <w:szCs w:val="32"/>
          <w:shd w:val="clear" w:fill="FFFFFF"/>
          <w:lang w:val="en-US" w:eastAsia="zh-CN" w:bidi="ar-SA"/>
        </w:rPr>
        <w:t>1</w:t>
      </w:r>
      <w:r>
        <w:rPr>
          <w:rFonts w:hint="default" w:ascii="Times New Roman" w:hAnsi="Times New Roman" w:eastAsia="方正仿宋_GBK" w:cs="Times New Roman"/>
          <w:i w:val="0"/>
          <w:caps w:val="0"/>
          <w:color w:val="333333"/>
          <w:spacing w:val="0"/>
          <w:sz w:val="32"/>
          <w:szCs w:val="32"/>
          <w:shd w:val="clear" w:fill="FFFFFF"/>
          <w:lang w:val="en-US" w:eastAsia="zh-CN" w:bidi="ar-SA"/>
        </w:rPr>
        <w:t>）社会保障与就业支出47.86万元，占88.70%，较年初预算数减少1.11万元，下降2.27%，主要原因是人员增减变动。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w:t>
      </w:r>
      <w:r>
        <w:rPr>
          <w:rFonts w:hint="eastAsia" w:ascii="Times New Roman" w:hAnsi="Times New Roman" w:eastAsia="方正仿宋_GBK" w:cs="Times New Roman"/>
          <w:i w:val="0"/>
          <w:caps w:val="0"/>
          <w:color w:val="333333"/>
          <w:spacing w:val="0"/>
          <w:sz w:val="32"/>
          <w:szCs w:val="32"/>
          <w:shd w:val="clear" w:fill="FFFFFF"/>
          <w:lang w:val="en-US" w:eastAsia="zh-CN" w:bidi="ar-SA"/>
        </w:rPr>
        <w:t>2</w:t>
      </w:r>
      <w:r>
        <w:rPr>
          <w:rFonts w:hint="default" w:ascii="Times New Roman" w:hAnsi="Times New Roman" w:eastAsia="方正仿宋_GBK" w:cs="Times New Roman"/>
          <w:i w:val="0"/>
          <w:caps w:val="0"/>
          <w:color w:val="333333"/>
          <w:spacing w:val="0"/>
          <w:sz w:val="32"/>
          <w:szCs w:val="32"/>
          <w:shd w:val="clear" w:fill="FFFFFF"/>
          <w:lang w:val="en-US" w:eastAsia="zh-CN" w:bidi="ar-SA"/>
        </w:rPr>
        <w:t>）卫生健康支出2.17万元，占4.02%，较年初预算数无增减。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w:t>
      </w:r>
      <w:r>
        <w:rPr>
          <w:rFonts w:hint="eastAsia" w:ascii="Times New Roman" w:hAnsi="Times New Roman" w:eastAsia="方正仿宋_GBK" w:cs="Times New Roman"/>
          <w:i w:val="0"/>
          <w:caps w:val="0"/>
          <w:color w:val="333333"/>
          <w:spacing w:val="0"/>
          <w:sz w:val="32"/>
          <w:szCs w:val="32"/>
          <w:shd w:val="clear" w:fill="FFFFFF"/>
          <w:lang w:val="en-US" w:eastAsia="zh-CN" w:bidi="ar-SA"/>
        </w:rPr>
        <w:t>3</w:t>
      </w:r>
      <w:r>
        <w:rPr>
          <w:rFonts w:hint="default" w:ascii="Times New Roman" w:hAnsi="Times New Roman" w:eastAsia="方正仿宋_GBK" w:cs="Times New Roman"/>
          <w:i w:val="0"/>
          <w:caps w:val="0"/>
          <w:color w:val="333333"/>
          <w:spacing w:val="0"/>
          <w:sz w:val="32"/>
          <w:szCs w:val="32"/>
          <w:shd w:val="clear" w:fill="FFFFFF"/>
          <w:lang w:val="en-US" w:eastAsia="zh-CN" w:bidi="ar-SA"/>
        </w:rPr>
        <w:t>）住房保障支出3.93万元，占7.28%，较年初预算数无增减。</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一般公共财政拨款基本支出53.65万元。其中：人员经费47.71万元，较上年决算数增加47.71万元，增长100.00%，主要原因是人员增减变动。人员经费用途主要包括基本工资、津贴补贴、社会保障缴费等。公用经费5.94万元，较上年决算数增加5.94万元，增长100.00%，主要原因是办公费、邮电费、电费等增加。公用经费用途主要包括办公费、印刷费、差旅费、电费、水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2023年度“三公”经费支出共计0.00万元，较年初预算数无增减。较上年支出数无增减。</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2023年度本单位因公出国（境）费用0.00万元。费用支出较年初预算数无增减。较上年支出数无增减。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公务车购置费0.00万元。费用支出较年初预算数无增减。较上年支出数无增减。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公务车运行维护费0.00万元。费用支出较年初预算数无增减。较上年支出数无增减。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公务接待费0.00万元。费用支出较年初预算数无增减。较上年支出数无增减。</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本年度会议费支出0.00万元，较上年决算数无增减。本年度培训费支出0.17万元，较上年决算数增加0.17万元，增长100.00%，主要原因是培训会议次数增加。</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bookmarkStart w:id="0" w:name="_GoBack"/>
      <w:bookmarkEnd w:id="0"/>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我单位属于</w:t>
      </w:r>
      <w:r>
        <w:rPr>
          <w:rFonts w:hint="eastAsia" w:ascii="Times New Roman" w:hAnsi="Times New Roman" w:eastAsia="方正仿宋_GBK" w:cs="Times New Roman"/>
          <w:i w:val="0"/>
          <w:caps w:val="0"/>
          <w:color w:val="333333"/>
          <w:spacing w:val="0"/>
          <w:sz w:val="32"/>
          <w:szCs w:val="32"/>
          <w:shd w:val="clear" w:fill="FFFFFF"/>
          <w:lang w:val="en-US" w:eastAsia="zh-CN" w:bidi="ar-SA"/>
        </w:rPr>
        <w:t>宋农</w:t>
      </w:r>
      <w:r>
        <w:rPr>
          <w:rFonts w:hint="default" w:ascii="Times New Roman" w:hAnsi="Times New Roman" w:eastAsia="方正仿宋_GBK" w:cs="Times New Roman"/>
          <w:i w:val="0"/>
          <w:caps w:val="0"/>
          <w:color w:val="333333"/>
          <w:spacing w:val="0"/>
          <w:sz w:val="32"/>
          <w:szCs w:val="32"/>
          <w:shd w:val="clear" w:fill="FFFFFF"/>
          <w:lang w:val="en-US" w:eastAsia="zh-CN" w:bidi="ar-SA"/>
        </w:rPr>
        <w:t>镇人民政府的下属二级单位，资产全部纳入政府本级填报。</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2"/>
        <w:keepNext w:val="0"/>
        <w:keepLines w:val="0"/>
        <w:pageBreakBefore w:val="0"/>
        <w:widowControl w:val="0"/>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根据预算绩效管理要求，我单位对1个二级项目开展了绩效自评，涉及财政拨款项目支出资金0.31万元。</w:t>
      </w:r>
    </w:p>
    <w:tbl>
      <w:tblPr>
        <w:tblStyle w:val="9"/>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81"/>
        <w:gridCol w:w="1284"/>
        <w:gridCol w:w="1600"/>
        <w:gridCol w:w="716"/>
        <w:gridCol w:w="767"/>
        <w:gridCol w:w="750"/>
        <w:gridCol w:w="650"/>
        <w:gridCol w:w="650"/>
        <w:gridCol w:w="783"/>
        <w:gridCol w:w="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86" w:hRule="atLeast"/>
        </w:trPr>
        <w:tc>
          <w:tcPr>
            <w:tcW w:w="8415" w:type="dxa"/>
            <w:gridSpan w:val="10"/>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640" w:firstLineChars="200"/>
              <w:jc w:val="center"/>
              <w:textAlignment w:val="center"/>
              <w:rPr>
                <w:rStyle w:val="16"/>
                <w:rFonts w:hint="default" w:ascii="Times New Roman" w:hAnsi="Times New Roman" w:cs="Times New Roman"/>
                <w:lang w:val="en-US" w:eastAsia="zh-CN" w:bidi="ar"/>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序号</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项目名称</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指标名称</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指标性质</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p>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全年</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完成值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权重</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指标得分</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说明</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自评</w:t>
            </w:r>
            <w:r>
              <w:rPr>
                <w:rStyle w:val="16"/>
                <w:rFonts w:hint="eastAsia" w:ascii="Times New Roman" w:hAnsi="Times New Roman" w:cs="Times New Roman"/>
                <w:lang w:val="en-US" w:eastAsia="zh-CN" w:bidi="ar"/>
              </w:rPr>
              <w:t>得</w:t>
            </w:r>
            <w:r>
              <w:rPr>
                <w:rStyle w:val="16"/>
                <w:rFonts w:hint="default" w:ascii="Times New Roman" w:hAnsi="Times New Roman" w:cs="Times New Roman"/>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581"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w:t>
            </w:r>
          </w:p>
        </w:tc>
        <w:tc>
          <w:tcPr>
            <w:tcW w:w="128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乡全国示范退役军人服务站创建工作经费市级-渝财社[2022]44号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宣传广告制作</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6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5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1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资金拨付率</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63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5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1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成本控制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1.5</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634"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afterAutospacing="0"/>
              <w:ind w:firstLine="440" w:firstLineChars="200"/>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58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128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成本控制</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定性</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全部完成</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afterAutospacing="0"/>
              <w:ind w:firstLine="440" w:firstLineChars="200"/>
              <w:jc w:val="center"/>
              <w:textAlignment w:val="center"/>
              <w:rPr>
                <w:rStyle w:val="16"/>
                <w:rFonts w:hint="default" w:ascii="Times New Roman" w:hAnsi="Times New Roman" w:cs="Times New Roman"/>
                <w:lang w:val="en-US" w:eastAsia="zh-CN" w:bidi="ar"/>
              </w:rPr>
            </w:pPr>
          </w:p>
        </w:tc>
        <w:tc>
          <w:tcPr>
            <w:tcW w:w="6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afterAutospacing="0"/>
              <w:ind w:firstLine="440" w:firstLineChars="200"/>
              <w:jc w:val="center"/>
              <w:rPr>
                <w:rFonts w:hint="default" w:ascii="Times New Roman" w:hAnsi="Times New Roman" w:eastAsia="宋体" w:cs="Times New Roman"/>
                <w:i w:val="0"/>
                <w:color w:val="000000"/>
                <w:sz w:val="22"/>
                <w:szCs w:val="22"/>
                <w:u w:val="none"/>
              </w:rPr>
            </w:pPr>
          </w:p>
        </w:tc>
      </w:tr>
    </w:tbl>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我单位对全国示范退役军人服务站创建工作经费开展了绩效评价，涉及财政拨款项目资金0.31万元，评价得分90分，</w:t>
      </w:r>
      <w:r>
        <w:rPr>
          <w:rFonts w:hint="eastAsia" w:ascii="Times New Roman" w:hAnsi="Times New Roman" w:eastAsia="方正仿宋_GBK" w:cs="Times New Roman"/>
          <w:i w:val="0"/>
          <w:caps w:val="0"/>
          <w:color w:val="333333"/>
          <w:spacing w:val="0"/>
          <w:sz w:val="32"/>
          <w:szCs w:val="32"/>
          <w:shd w:val="clear" w:fill="FFFFFF"/>
          <w:lang w:val="en-US" w:eastAsia="zh-CN" w:bidi="ar-SA"/>
        </w:rPr>
        <w:t>评价等次为优。绩效评价发现绩效目标设置存在使用定性指标较难评价的问题，今后工作将进一步优化绩效指标设置，是评价更具可衡量性。</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eastAsia" w:ascii="Times New Roman" w:hAnsi="Times New Roman" w:eastAsia="方正仿宋_GBK" w:cs="Times New Roman"/>
          <w:i w:val="0"/>
          <w:caps w:val="0"/>
          <w:color w:val="333333"/>
          <w:spacing w:val="0"/>
          <w:sz w:val="32"/>
          <w:szCs w:val="32"/>
          <w:shd w:val="clear" w:fill="FFFFFF"/>
          <w:lang w:val="en-US" w:eastAsia="zh-CN" w:bidi="ar-SA"/>
        </w:rPr>
        <w:t>县</w:t>
      </w:r>
      <w:r>
        <w:rPr>
          <w:rFonts w:hint="default" w:ascii="Times New Roman" w:hAnsi="Times New Roman" w:eastAsia="方正仿宋_GBK" w:cs="Times New Roman"/>
          <w:i w:val="0"/>
          <w:caps w:val="0"/>
          <w:color w:val="333333"/>
          <w:spacing w:val="0"/>
          <w:sz w:val="32"/>
          <w:szCs w:val="32"/>
          <w:shd w:val="clear" w:fill="FFFFFF"/>
          <w:lang w:val="en-US" w:eastAsia="zh-CN" w:bidi="ar-SA"/>
        </w:rPr>
        <w:t>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i w:val="0"/>
          <w:caps w:val="0"/>
          <w:color w:val="333333"/>
          <w:spacing w:val="0"/>
          <w:sz w:val="32"/>
          <w:szCs w:val="32"/>
          <w:shd w:val="clear" w:fill="FFFFFF"/>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i w:val="0"/>
          <w:caps w:val="0"/>
          <w:color w:val="333333"/>
          <w:spacing w:val="0"/>
          <w:sz w:val="32"/>
          <w:szCs w:val="32"/>
          <w:shd w:val="clear" w:fill="FFFFFF"/>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 w:cs="Times New Roman"/>
          <w:i w:val="0"/>
          <w:caps w:val="0"/>
          <w:color w:val="333333"/>
          <w:spacing w:val="0"/>
          <w:sz w:val="32"/>
          <w:szCs w:val="32"/>
          <w:shd w:val="clear" w:fill="FFFFFF"/>
          <w:lang w:val="en-US" w:eastAsia="zh-CN"/>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i w:val="0"/>
          <w:caps w:val="0"/>
          <w:color w:val="333333"/>
          <w:spacing w:val="0"/>
          <w:sz w:val="32"/>
          <w:szCs w:val="32"/>
          <w:shd w:val="clear" w:fill="FFFFFF"/>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i w:val="0"/>
          <w:caps w:val="0"/>
          <w:color w:val="333333"/>
          <w:spacing w:val="0"/>
          <w:sz w:val="32"/>
          <w:szCs w:val="32"/>
          <w:shd w:val="clear" w:fill="FFFFFF"/>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pPr>
      <w:r>
        <w:rPr>
          <w:rFonts w:hint="default" w:ascii="Times New Roman" w:hAnsi="Times New Roman" w:eastAsia="方正仿宋_GBK" w:cs="Times New Roman"/>
          <w:i w:val="0"/>
          <w:caps w:val="0"/>
          <w:color w:val="333333"/>
          <w:spacing w:val="0"/>
          <w:sz w:val="32"/>
          <w:szCs w:val="32"/>
          <w:shd w:val="clear" w:fill="FFFFFF"/>
          <w:lang w:val="en-US" w:eastAsia="zh-CN" w:bidi="ar-SA"/>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i w:val="0"/>
          <w:caps w:val="0"/>
          <w:color w:val="333333"/>
          <w:spacing w:val="0"/>
          <w:sz w:val="32"/>
          <w:szCs w:val="32"/>
          <w:shd w:val="clear" w:fill="FFFFFF"/>
          <w:lang w:val="en-US" w:eastAsia="zh-CN" w:bidi="ar-SA"/>
        </w:rPr>
        <w:sectPr>
          <w:footerReference r:id="rId3" w:type="default"/>
          <w:pgSz w:w="11915" w:h="16840"/>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方正仿宋_GBK" w:cs="Times New Roman"/>
          <w:i w:val="0"/>
          <w:caps w:val="0"/>
          <w:color w:val="333333"/>
          <w:spacing w:val="0"/>
          <w:sz w:val="32"/>
          <w:szCs w:val="32"/>
          <w:shd w:val="clear" w:fill="FFFFFF"/>
          <w:lang w:val="en-US" w:eastAsia="zh-CN" w:bidi="ar-SA"/>
        </w:rPr>
        <w:t>刘亭沅  023-7662382</w:t>
      </w:r>
    </w:p>
    <w:tbl>
      <w:tblPr>
        <w:tblStyle w:val="9"/>
        <w:tblW w:w="15393" w:type="dxa"/>
        <w:tblInd w:w="0" w:type="dxa"/>
        <w:tblLayout w:type="fixed"/>
        <w:tblCellMar>
          <w:top w:w="0" w:type="dxa"/>
          <w:left w:w="0" w:type="dxa"/>
          <w:bottom w:w="0" w:type="dxa"/>
          <w:right w:w="0" w:type="dxa"/>
        </w:tblCellMar>
      </w:tblPr>
      <w:tblGrid>
        <w:gridCol w:w="5720"/>
        <w:gridCol w:w="1422"/>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7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7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重庆市秀山土家族苗族自治县宋农镇退役军人服务站</w:t>
            </w:r>
          </w:p>
        </w:tc>
        <w:tc>
          <w:tcPr>
            <w:tcW w:w="14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42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53.96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1422"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47.86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53.96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1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72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53.96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53.96</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重庆市秀山土家族苗族自治县宋农镇退役军人服务站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53.96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53.96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41.21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560" w:lineRule="exact"/>
        <w:ind w:left="600" w:hanging="600" w:hangingChars="300"/>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重庆市秀山土家族苗族自治县宋农镇退役军人服务站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53.96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53.65</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0.31</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47.86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47.55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6.66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41.21</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40.90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47.86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53.96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0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53.96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53.65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0.31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47.86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47.55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6.66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41.21</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40.90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其他退役军人事务管理支出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exact"/>
              <w:jc w:val="both"/>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ind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47.71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0.29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line="560" w:lineRule="exact"/>
              <w:jc w:val="both"/>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47.71</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line="560" w:lineRule="exact"/>
              <w:jc w:val="both"/>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line="560" w:lineRule="exact"/>
              <w:jc w:val="both"/>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5.94</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重庆市秀山土家族苗族自治县宋农镇退役军人服务站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beforeAutospacing="0" w:line="560" w:lineRule="exact"/>
        <w:jc w:val="both"/>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w:t>
            </w:r>
            <w:r>
              <w:rPr>
                <w:rFonts w:cs="宋体"/>
                <w:kern w:val="2"/>
                <w:sz w:val="20"/>
                <w:szCs w:val="20"/>
              </w:rPr>
              <w:t xml:space="preserve"> </w:t>
            </w:r>
            <w:r>
              <w:rPr>
                <w:rFonts w:hint="default" w:cs="宋体"/>
                <w:kern w:val="2"/>
                <w:sz w:val="20"/>
                <w:szCs w:val="20"/>
              </w:rPr>
              <w:t>重庆市秀山土家族苗族自治县宋农镇退役军人服务站</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center"/>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szCs w:val="22"/>
                <w:u w:color="auto"/>
              </w:rPr>
              <w:t xml:space="preserve"> </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E0758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F80997"/>
    <w:rsid w:val="0969353F"/>
    <w:rsid w:val="098305D0"/>
    <w:rsid w:val="0A3317EA"/>
    <w:rsid w:val="0A5C4B69"/>
    <w:rsid w:val="0A86124A"/>
    <w:rsid w:val="0AB54CC0"/>
    <w:rsid w:val="0B7A676C"/>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504ED8"/>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13EDE"/>
    <w:rsid w:val="24B92327"/>
    <w:rsid w:val="24C14514"/>
    <w:rsid w:val="2533755C"/>
    <w:rsid w:val="25791755"/>
    <w:rsid w:val="26396DF4"/>
    <w:rsid w:val="27167136"/>
    <w:rsid w:val="271B442C"/>
    <w:rsid w:val="27A36FA2"/>
    <w:rsid w:val="27B23302"/>
    <w:rsid w:val="29310A5F"/>
    <w:rsid w:val="29C37A35"/>
    <w:rsid w:val="2A076083"/>
    <w:rsid w:val="2A73162E"/>
    <w:rsid w:val="2B167953"/>
    <w:rsid w:val="2B200583"/>
    <w:rsid w:val="2B8209DE"/>
    <w:rsid w:val="2C133ED6"/>
    <w:rsid w:val="2C636760"/>
    <w:rsid w:val="2C6762A3"/>
    <w:rsid w:val="2FCA4B37"/>
    <w:rsid w:val="2FE029D7"/>
    <w:rsid w:val="2FF06E00"/>
    <w:rsid w:val="30586FEC"/>
    <w:rsid w:val="315F0B22"/>
    <w:rsid w:val="31D84415"/>
    <w:rsid w:val="32285F6F"/>
    <w:rsid w:val="32770556"/>
    <w:rsid w:val="329C0913"/>
    <w:rsid w:val="32AA0460"/>
    <w:rsid w:val="32C51A8F"/>
    <w:rsid w:val="3337290D"/>
    <w:rsid w:val="33E31118"/>
    <w:rsid w:val="33EF7674"/>
    <w:rsid w:val="342D7BC6"/>
    <w:rsid w:val="352930DB"/>
    <w:rsid w:val="35573069"/>
    <w:rsid w:val="355F6038"/>
    <w:rsid w:val="358C217E"/>
    <w:rsid w:val="36C9128A"/>
    <w:rsid w:val="37841E99"/>
    <w:rsid w:val="378D3455"/>
    <w:rsid w:val="37BF1123"/>
    <w:rsid w:val="383C3F15"/>
    <w:rsid w:val="38BE4696"/>
    <w:rsid w:val="3932652F"/>
    <w:rsid w:val="3939115E"/>
    <w:rsid w:val="39B82A39"/>
    <w:rsid w:val="39C42CA8"/>
    <w:rsid w:val="39DC4FD6"/>
    <w:rsid w:val="39F03D7A"/>
    <w:rsid w:val="39F33306"/>
    <w:rsid w:val="3A2C1C67"/>
    <w:rsid w:val="3ADD7F09"/>
    <w:rsid w:val="3B1705E5"/>
    <w:rsid w:val="3B18334B"/>
    <w:rsid w:val="3B36794F"/>
    <w:rsid w:val="3B6F6EE0"/>
    <w:rsid w:val="3B756571"/>
    <w:rsid w:val="3C566AD6"/>
    <w:rsid w:val="3C594871"/>
    <w:rsid w:val="3C6A5B02"/>
    <w:rsid w:val="3D260568"/>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3E68E4"/>
    <w:rsid w:val="465B470D"/>
    <w:rsid w:val="469D6AD4"/>
    <w:rsid w:val="46D767AF"/>
    <w:rsid w:val="471E6C84"/>
    <w:rsid w:val="4748792B"/>
    <w:rsid w:val="475D719D"/>
    <w:rsid w:val="47674801"/>
    <w:rsid w:val="48225EF7"/>
    <w:rsid w:val="488F422B"/>
    <w:rsid w:val="48E36915"/>
    <w:rsid w:val="48EB6572"/>
    <w:rsid w:val="495C4A24"/>
    <w:rsid w:val="497135DF"/>
    <w:rsid w:val="4A263DF2"/>
    <w:rsid w:val="4A6F6675"/>
    <w:rsid w:val="4B135857"/>
    <w:rsid w:val="4B294F33"/>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2E2C36"/>
    <w:rsid w:val="59DE3957"/>
    <w:rsid w:val="5A3B59D6"/>
    <w:rsid w:val="5AD134D8"/>
    <w:rsid w:val="5B704FE0"/>
    <w:rsid w:val="5C263CE4"/>
    <w:rsid w:val="5C5D2777"/>
    <w:rsid w:val="5CF66BF3"/>
    <w:rsid w:val="5D290C69"/>
    <w:rsid w:val="5D4F6666"/>
    <w:rsid w:val="5F2D4A41"/>
    <w:rsid w:val="5FD2490D"/>
    <w:rsid w:val="60C74F6C"/>
    <w:rsid w:val="61025A59"/>
    <w:rsid w:val="613D5BBC"/>
    <w:rsid w:val="61536C39"/>
    <w:rsid w:val="61D17C1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F70F03"/>
    <w:rsid w:val="6B474EF5"/>
    <w:rsid w:val="6B554BBB"/>
    <w:rsid w:val="6C0A5AC5"/>
    <w:rsid w:val="6C560CAE"/>
    <w:rsid w:val="6C576495"/>
    <w:rsid w:val="6D903FF5"/>
    <w:rsid w:val="6DA955B8"/>
    <w:rsid w:val="6DE346AB"/>
    <w:rsid w:val="6DE5391A"/>
    <w:rsid w:val="6EFD1324"/>
    <w:rsid w:val="6F5A53AC"/>
    <w:rsid w:val="6F62398A"/>
    <w:rsid w:val="6FAC003D"/>
    <w:rsid w:val="6FE55E12"/>
    <w:rsid w:val="6FFB2E76"/>
    <w:rsid w:val="708F6F7F"/>
    <w:rsid w:val="70D94BD3"/>
    <w:rsid w:val="71C34D91"/>
    <w:rsid w:val="72DB435C"/>
    <w:rsid w:val="72E2613A"/>
    <w:rsid w:val="72F771F4"/>
    <w:rsid w:val="73934AD2"/>
    <w:rsid w:val="750837F0"/>
    <w:rsid w:val="754758CF"/>
    <w:rsid w:val="75F82F54"/>
    <w:rsid w:val="764F62AB"/>
    <w:rsid w:val="765C45EC"/>
    <w:rsid w:val="768A7619"/>
    <w:rsid w:val="772E1EBA"/>
    <w:rsid w:val="781926BC"/>
    <w:rsid w:val="794A5FCA"/>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7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2024-09-24T12:04:05Z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