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重庆市秀山土家族苗族自治县宋农镇综合行政执法大队2023年度决算公开说明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eastAsia="zh-CN"/>
        </w:rPr>
        <w:t>贯彻执行法律、法规、规章和县人民政府的决策部署、依法管理本辖区内公共事务，创新经济社会发展环境，为经济社会发展提供良好发展空间和便携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楷体" w:cs="Times New Roman"/>
          <w:sz w:val="32"/>
          <w:szCs w:val="32"/>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集中行使依法授权或委托乡镇政府承担的各项行政执法权；协调、配合县级有关单位及派驻机构开展其他领域的联合执法。</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 w:cs="Times New Roman"/>
          <w:b/>
          <w:bCs/>
          <w:i w:val="0"/>
          <w:caps w:val="0"/>
          <w:color w:val="333333"/>
          <w:spacing w:val="0"/>
          <w:sz w:val="32"/>
          <w:szCs w:val="32"/>
          <w:shd w:val="clear" w:fill="FFFFFF"/>
          <w:lang w:val="en-US" w:eastAsia="zh-CN"/>
        </w:rPr>
        <w:t>1.总体情况。</w:t>
      </w:r>
      <w:r>
        <w:rPr>
          <w:rFonts w:hint="default" w:ascii="Times New Roman" w:hAnsi="Times New Roman" w:eastAsia="方正仿宋_GBK" w:cs="Times New Roman"/>
          <w:sz w:val="32"/>
          <w:szCs w:val="32"/>
          <w:shd w:val="clear" w:color="auto" w:fill="FFFFFF"/>
        </w:rPr>
        <w:t>2023年度收入总计38.08万元，支出总计</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万元。收支较上年决算数增加38.08万元，增长100.00%，主要原因是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sz w:val="32"/>
          <w:szCs w:val="32"/>
          <w:shd w:val="clear" w:color="auto" w:fill="FFFFFF"/>
        </w:rPr>
        <w:t>2023年度收入合计38.08万元，较上年决算数增加38.08万元，增长100.00%，主要原因是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万元，较上年决算数增加38.08万元，增长100.00%，主要原因是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2023年度财政拨款收、支总计38.08万元。与2022年相比，财政拨款收、支总计各增加38.08万元，增长100.00%。主要原因是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万元，较上年决算数增加38.08万元，增长100.00%。主要原因是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较年初预算数减少2.21万元，下降5.49%。主要原</w:t>
      </w:r>
      <w:r>
        <w:rPr>
          <w:rFonts w:hint="default" w:ascii="Times New Roman" w:hAnsi="Times New Roman" w:eastAsia="方正仿宋_GBK" w:cs="Times New Roman"/>
          <w:sz w:val="32"/>
          <w:szCs w:val="32"/>
          <w:shd w:val="clear" w:color="auto" w:fill="FFFFFF"/>
          <w:lang w:val="en-US" w:eastAsia="zh-CN"/>
        </w:rPr>
        <w:t>因是人员增减变动，费用支出减少。此</w:t>
      </w:r>
      <w:r>
        <w:rPr>
          <w:rFonts w:hint="default" w:ascii="Times New Roman" w:hAnsi="Times New Roman" w:eastAsia="方正仿宋_GBK" w:cs="Times New Roman"/>
          <w:sz w:val="32"/>
          <w:szCs w:val="32"/>
          <w:shd w:val="clear" w:color="auto" w:fill="FFFFFF"/>
        </w:rPr>
        <w:t>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万元，较上年决算数增加38.08万元，增长100.00%。主要原因是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较年初预算数减少2.72万元，下降6.67%。主要原因是</w:t>
      </w:r>
      <w:r>
        <w:rPr>
          <w:rFonts w:hint="default" w:ascii="Times New Roman" w:hAnsi="Times New Roman" w:eastAsia="方正仿宋_GBK" w:cs="Times New Roman"/>
          <w:sz w:val="32"/>
          <w:szCs w:val="32"/>
          <w:shd w:val="clear" w:color="auto" w:fill="FFFFFF"/>
          <w:lang w:val="en-US" w:eastAsia="zh-CN"/>
        </w:rPr>
        <w:t>人员增减变动，费用支出减少。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 w:cs="Times New Roman"/>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5.19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13.64</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28.33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74.40</w:t>
      </w:r>
      <w:r>
        <w:rPr>
          <w:rFonts w:hint="default" w:ascii="Times New Roman" w:hAnsi="Times New Roman" w:eastAsia="方正仿宋_GBK" w:cs="Times New Roman"/>
          <w:sz w:val="32"/>
          <w:szCs w:val="32"/>
          <w:shd w:val="clear" w:color="auto" w:fill="FFFFFF"/>
        </w:rPr>
        <w:t>%，较年初预算数减少2.72万元，下降8.76%，主要原因</w:t>
      </w:r>
      <w:r>
        <w:rPr>
          <w:rFonts w:hint="default" w:ascii="Times New Roman" w:hAnsi="Times New Roman" w:eastAsia="方正仿宋_GBK" w:cs="Times New Roman"/>
          <w:sz w:val="32"/>
          <w:szCs w:val="32"/>
          <w:shd w:val="clear" w:color="auto" w:fill="FFFFFF"/>
          <w:lang w:eastAsia="zh-CN"/>
        </w:rPr>
        <w:t>人员增减变动。</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7.87</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38.08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34.63</w:t>
      </w:r>
      <w:r>
        <w:rPr>
          <w:rFonts w:hint="default" w:ascii="Times New Roman" w:hAnsi="Times New Roman" w:eastAsia="方正仿宋_GBK" w:cs="Times New Roman"/>
          <w:sz w:val="32"/>
          <w:szCs w:val="32"/>
          <w:shd w:val="clear" w:color="auto" w:fill="FFFFFF"/>
        </w:rPr>
        <w:t>万元，较上年决算数增加34.63万元，增长100.00%，主要原因是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2022年度本单位与部门合并编报决算，按照市财政局要求，2023年度独立编报决算，故与上年对比增长100%。人</w:t>
      </w:r>
      <w:r>
        <w:rPr>
          <w:rFonts w:hint="default" w:ascii="Times New Roman" w:hAnsi="Times New Roman" w:eastAsia="方正仿宋" w:cs="Times New Roman"/>
          <w:b w:val="0"/>
          <w:bCs w:val="0"/>
          <w:i w:val="0"/>
          <w:caps w:val="0"/>
          <w:color w:val="333333"/>
          <w:spacing w:val="0"/>
          <w:sz w:val="32"/>
          <w:szCs w:val="32"/>
          <w:shd w:val="clear" w:fill="FFFFFF"/>
          <w:lang w:val="en-US" w:eastAsia="zh-CN"/>
        </w:rPr>
        <w:t>员经费用途主要包括基本工资、津贴补贴、社会保障缴费等。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3.45</w:t>
      </w:r>
      <w:r>
        <w:rPr>
          <w:rFonts w:hint="default" w:ascii="Times New Roman" w:hAnsi="Times New Roman" w:eastAsia="方正仿宋_GBK" w:cs="Times New Roman"/>
          <w:sz w:val="32"/>
          <w:szCs w:val="32"/>
          <w:shd w:val="clear" w:color="auto" w:fill="FFFFFF"/>
        </w:rPr>
        <w:t>万元，较上年决算数增加3.45万元，增长100.00%，主要原因是</w:t>
      </w:r>
      <w:r>
        <w:rPr>
          <w:rFonts w:hint="default" w:ascii="Times New Roman" w:hAnsi="Times New Roman" w:eastAsia="方正仿宋_GBK" w:cs="Times New Roman"/>
          <w:sz w:val="32"/>
          <w:szCs w:val="32"/>
          <w:shd w:val="clear" w:color="auto" w:fill="FFFFFF"/>
          <w:lang w:eastAsia="zh-CN"/>
        </w:rPr>
        <w:t>办公费、商品和服务支出等增加</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 w:cs="Times New Roman"/>
          <w:b w:val="0"/>
          <w:bCs w:val="0"/>
          <w:i w:val="0"/>
          <w:caps w:val="0"/>
          <w:color w:val="333333"/>
          <w:spacing w:val="0"/>
          <w:sz w:val="32"/>
          <w:szCs w:val="32"/>
          <w:shd w:val="clear" w:fill="FFFFFF"/>
          <w:lang w:val="en-US" w:eastAsia="zh-CN"/>
        </w:rPr>
        <w:t>公用经费用途主要包括办公费、印刷费、差旅费、电费、水费等。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w:t>
      </w:r>
      <w:r>
        <w:rPr>
          <w:rFonts w:hint="default" w:ascii="Times New Roman" w:hAnsi="Times New Roman" w:eastAsia="方正仿宋_GBK" w:cs="Times New Roman"/>
          <w:color w:val="auto"/>
          <w:sz w:val="32"/>
          <w:szCs w:val="32"/>
          <w:shd w:val="clear" w:color="auto" w:fill="FFFFFF"/>
        </w:rPr>
        <w:t>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费用支出较年初预算数无增减。较上年支出数无增减。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万元，较上年决算数增加0.12万元，增长100.00%，主要原因是</w:t>
      </w:r>
      <w:r>
        <w:rPr>
          <w:rFonts w:hint="default" w:ascii="Times New Roman" w:hAnsi="Times New Roman" w:eastAsia="方正仿宋_GBK" w:cs="Times New Roman"/>
          <w:sz w:val="32"/>
          <w:szCs w:val="32"/>
          <w:shd w:val="clear" w:color="auto" w:fill="FFFFFF"/>
          <w:lang w:eastAsia="zh-CN"/>
        </w:rPr>
        <w:t>培训会次数增加</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宋体"/>
          <w:kern w:val="0"/>
          <w:sz w:val="32"/>
          <w:szCs w:val="32"/>
          <w:lang w:val="en-US" w:eastAsia="zh-CN" w:bidi="ar-SA"/>
        </w:rPr>
        <w:t>我单位属于</w:t>
      </w:r>
      <w:r>
        <w:rPr>
          <w:rFonts w:hint="eastAsia" w:ascii="Times New Roman" w:hAnsi="Times New Roman" w:eastAsia="方正仿宋_GBK" w:cs="宋体"/>
          <w:kern w:val="0"/>
          <w:sz w:val="32"/>
          <w:szCs w:val="32"/>
          <w:lang w:val="en-US" w:eastAsia="zh-CN" w:bidi="ar-SA"/>
        </w:rPr>
        <w:t>宋农</w:t>
      </w:r>
      <w:r>
        <w:rPr>
          <w:rFonts w:hint="default" w:ascii="Times New Roman" w:hAnsi="Times New Roman" w:eastAsia="方正仿宋_GBK" w:cs="宋体"/>
          <w:kern w:val="0"/>
          <w:sz w:val="32"/>
          <w:szCs w:val="32"/>
          <w:lang w:val="en-US" w:eastAsia="zh-CN" w:bidi="ar-SA"/>
        </w:rPr>
        <w:t>镇人民政府的下属二级单位，资产全部纳入政府本级填报。</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lang w:eastAsia="zh-CN"/>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我单位无项目支出，未开展项目绩效评价。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bookmarkStart w:id="0" w:name="_GoBack"/>
      <w:bookmarkEnd w:id="0"/>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县</w:t>
      </w:r>
      <w:r>
        <w:rPr>
          <w:rFonts w:hint="default" w:ascii="Times New Roman" w:hAnsi="Times New Roman" w:eastAsia="方正仿宋_GBK" w:cs="Times New Roman"/>
          <w:sz w:val="32"/>
          <w:szCs w:val="32"/>
          <w:shd w:val="clear" w:color="auto" w:fill="FFFFFF"/>
          <w:lang w:val="en-US" w:eastAsia="zh-CN" w:bidi="ar-SA"/>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lang w:eastAsia="zh-CN"/>
        </w:rPr>
        <w:t>刘亭沅</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微软雅黑" w:cs="Times New Roman"/>
          <w:color w:val="333333"/>
          <w:kern w:val="0"/>
          <w:sz w:val="32"/>
          <w:szCs w:val="32"/>
        </w:rPr>
        <w:t>023-76623822</w:t>
      </w: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38.08</w:t>
            </w:r>
            <w:r>
              <w:rPr>
                <w:rFonts w:hint="default" w:ascii="Times New Roman" w:hAnsi="Times New Roman" w:cs="Times New Roman"/>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重庆市秀山土家族苗族自治县宋农镇综合行政执法大队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38.08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28.33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28.33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34.63</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3.45</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0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wordWrap/>
        <w:overflowPunct/>
        <w:topLinePunct w:val="0"/>
        <w:autoSpaceDE/>
        <w:autoSpaceDN/>
        <w:bidi w:val="0"/>
        <w:adjustRightInd/>
        <w:snapToGrid/>
        <w:spacing w:beforeAutospacing="0"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line="240" w:lineRule="auto"/>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line="240" w:lineRule="auto"/>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beforeAutospacing="0" w:line="240" w:lineRule="auto"/>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center"/>
              <w:rPr>
                <w:rFonts w:hint="default" w:ascii="Times New Roman" w:hAnsi="Times New Roman" w:cs="Times New Roman"/>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center"/>
              <w:rPr>
                <w:rFonts w:hint="default" w:ascii="Times New Roman" w:hAnsi="Times New Roman" w:cs="Times New Roman"/>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0.12</w:t>
            </w:r>
            <w:r>
              <w:rPr>
                <w:rFonts w:hint="default" w:ascii="Times New Roman" w:hAnsi="Times New Roman" w:cs="Times New Roman"/>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right"/>
              <w:rPr>
                <w:rFonts w:hint="default" w:ascii="Times New Roman" w:hAnsi="Times New Roman" w:cs="Times New Roman"/>
                <w:color w:val="000000"/>
                <w:sz w:val="20"/>
                <w:szCs w:val="20"/>
              </w:rPr>
            </w:pPr>
          </w:p>
        </w:tc>
      </w:tr>
    </w:tbl>
    <w:p>
      <w:pPr>
        <w:keepNext w:val="0"/>
        <w:keepLines w:val="0"/>
        <w:pageBreakBefore w:val="0"/>
        <w:widowControl/>
        <w:kinsoku/>
        <w:wordWrap/>
        <w:overflowPunct/>
        <w:topLinePunct w:val="0"/>
        <w:autoSpaceDE/>
        <w:autoSpaceDN/>
        <w:bidi w:val="0"/>
        <w:adjustRightInd/>
        <w:snapToGrid/>
        <w:spacing w:beforeAutospacing="0" w:line="240"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22105A"/>
    <w:rsid w:val="01474EBF"/>
    <w:rsid w:val="01F3521E"/>
    <w:rsid w:val="03B87EA0"/>
    <w:rsid w:val="03E3214F"/>
    <w:rsid w:val="044C50BA"/>
    <w:rsid w:val="04BF2210"/>
    <w:rsid w:val="05BC6D49"/>
    <w:rsid w:val="06194FF1"/>
    <w:rsid w:val="06A2550B"/>
    <w:rsid w:val="06F80EE2"/>
    <w:rsid w:val="07001CCA"/>
    <w:rsid w:val="075678DB"/>
    <w:rsid w:val="079D7CC7"/>
    <w:rsid w:val="08051BCA"/>
    <w:rsid w:val="086C12F4"/>
    <w:rsid w:val="08705944"/>
    <w:rsid w:val="08BA052C"/>
    <w:rsid w:val="08DB07BA"/>
    <w:rsid w:val="0969353F"/>
    <w:rsid w:val="09707D80"/>
    <w:rsid w:val="098305D0"/>
    <w:rsid w:val="0A3317EA"/>
    <w:rsid w:val="0A5C4B69"/>
    <w:rsid w:val="0A86124A"/>
    <w:rsid w:val="0AB54CC0"/>
    <w:rsid w:val="0B9335CE"/>
    <w:rsid w:val="0BF2311A"/>
    <w:rsid w:val="0C216AA6"/>
    <w:rsid w:val="0C7927C4"/>
    <w:rsid w:val="0C9B098C"/>
    <w:rsid w:val="0D673E11"/>
    <w:rsid w:val="0DDA54E4"/>
    <w:rsid w:val="0E3A5F83"/>
    <w:rsid w:val="0F836721"/>
    <w:rsid w:val="0FA25D96"/>
    <w:rsid w:val="0FF7394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EC736D"/>
    <w:rsid w:val="29310A5F"/>
    <w:rsid w:val="29C37A35"/>
    <w:rsid w:val="2A076083"/>
    <w:rsid w:val="2A73162E"/>
    <w:rsid w:val="2B167953"/>
    <w:rsid w:val="2B200583"/>
    <w:rsid w:val="2B8209DE"/>
    <w:rsid w:val="2B840D41"/>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8534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8B765E"/>
    <w:rsid w:val="3DDD19A0"/>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0443D"/>
    <w:rsid w:val="41E0734B"/>
    <w:rsid w:val="41F90771"/>
    <w:rsid w:val="426C1EA8"/>
    <w:rsid w:val="42736402"/>
    <w:rsid w:val="42E86A87"/>
    <w:rsid w:val="432E588D"/>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0760E"/>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6E4AD7"/>
    <w:rsid w:val="62944DD7"/>
    <w:rsid w:val="6319381F"/>
    <w:rsid w:val="636D1D68"/>
    <w:rsid w:val="63C25DC5"/>
    <w:rsid w:val="63C62057"/>
    <w:rsid w:val="64571EF5"/>
    <w:rsid w:val="64FB113D"/>
    <w:rsid w:val="656152C6"/>
    <w:rsid w:val="65856605"/>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690220"/>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991496"/>
    <w:rsid w:val="764F62AB"/>
    <w:rsid w:val="765C45EC"/>
    <w:rsid w:val="768A7619"/>
    <w:rsid w:val="772E1EBA"/>
    <w:rsid w:val="781926BC"/>
    <w:rsid w:val="796D60A4"/>
    <w:rsid w:val="79A031D5"/>
    <w:rsid w:val="7A1525F7"/>
    <w:rsid w:val="7B420052"/>
    <w:rsid w:val="7BD06A28"/>
    <w:rsid w:val="7BE97394"/>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2024-09-24T12:02:50Z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