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方正小标宋_GBK" w:cs="Times New Roman"/>
          <w:sz w:val="40"/>
          <w:szCs w:val="40"/>
          <w:shd w:val="clear" w:color="auto" w:fill="FFFFFF"/>
        </w:rPr>
      </w:pPr>
      <w:r>
        <w:rPr>
          <w:rFonts w:hint="default" w:ascii="Times New Roman" w:hAnsi="Times New Roman" w:eastAsia="方正小标宋_GBK" w:cs="Times New Roman"/>
          <w:sz w:val="40"/>
          <w:szCs w:val="40"/>
        </w:rPr>
        <w:t>重庆市秀山土家族苗族自治县妙泉镇综合行政执法大队</w:t>
      </w:r>
      <w:r>
        <w:rPr>
          <w:rFonts w:hint="default" w:ascii="Times New Roman" w:hAnsi="Times New Roman" w:eastAsia="方正小标宋_GBK" w:cs="Times New Roman"/>
          <w:sz w:val="40"/>
          <w:szCs w:val="40"/>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方正小标宋_GBK" w:cs="Times New Roman"/>
          <w:sz w:val="40"/>
          <w:szCs w:val="40"/>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Fonts w:hint="default" w:ascii="Times New Roman" w:hAnsi="Times New Roman" w:eastAsia="方正楷体_GBK" w:cs="Times New Roman"/>
          <w:b w:val="0"/>
          <w:bCs/>
          <w:sz w:val="32"/>
          <w:szCs w:val="32"/>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贯彻执行法律、法规、规章和镇人民政府的决策部署、依法管理本辖区</w:t>
      </w:r>
      <w:r>
        <w:rPr>
          <w:rFonts w:hint="default" w:ascii="Times New Roman" w:hAnsi="Times New Roman" w:eastAsia="方正仿宋_GBK" w:cs="Times New Roman"/>
          <w:i w:val="0"/>
          <w:iCs w:val="0"/>
          <w:caps w:val="0"/>
          <w:color w:val="auto"/>
          <w:spacing w:val="0"/>
          <w:sz w:val="32"/>
          <w:szCs w:val="32"/>
          <w:shd w:val="clear" w:fill="FFFFFF"/>
          <w:lang w:val="en-US" w:eastAsia="zh-CN"/>
        </w:rPr>
        <w:t>行政执法</w:t>
      </w:r>
      <w:r>
        <w:rPr>
          <w:rFonts w:hint="default" w:ascii="Times New Roman" w:hAnsi="Times New Roman" w:eastAsia="方正仿宋_GBK" w:cs="Times New Roman"/>
          <w:i w:val="0"/>
          <w:iCs w:val="0"/>
          <w:caps w:val="0"/>
          <w:color w:val="auto"/>
          <w:spacing w:val="0"/>
          <w:sz w:val="32"/>
          <w:szCs w:val="32"/>
          <w:shd w:val="clear" w:fill="FFFFFF"/>
        </w:rPr>
        <w:t>方面相关的公共事务。集中行使乡镇依法承担和部门授权或委托的各项行政执法权，制止、打击各类行政违法行为，协助、配合县级有关部门及其派驻机构开展联合执法。承办镇党委、镇政府交办的其他工作</w:t>
      </w:r>
      <w:r>
        <w:rPr>
          <w:rFonts w:hint="default" w:ascii="Times New Roman" w:hAnsi="Times New Roman" w:eastAsia="方正仿宋_GBK" w:cs="Times New Roman"/>
          <w:i w:val="0"/>
          <w:iCs w:val="0"/>
          <w:caps w:val="0"/>
          <w:color w:val="333333"/>
          <w:spacing w:val="0"/>
          <w:sz w:val="32"/>
          <w:szCs w:val="32"/>
          <w:shd w:val="clear" w:fill="FFFFFF"/>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秀山土家族苗族自治县</w:t>
      </w:r>
      <w:r>
        <w:rPr>
          <w:rFonts w:hint="default" w:ascii="Times New Roman" w:hAnsi="Times New Roman" w:eastAsia="方正仿宋_GBK" w:cs="Times New Roman"/>
          <w:sz w:val="32"/>
          <w:szCs w:val="32"/>
          <w:shd w:val="clear" w:color="auto" w:fill="FFFFFF"/>
          <w:lang w:eastAsia="zh-CN"/>
        </w:rPr>
        <w:t>妙泉</w:t>
      </w:r>
      <w:r>
        <w:rPr>
          <w:rFonts w:hint="default" w:ascii="Times New Roman" w:hAnsi="Times New Roman" w:eastAsia="方正仿宋_GBK" w:cs="Times New Roman"/>
          <w:sz w:val="32"/>
          <w:szCs w:val="32"/>
          <w:shd w:val="clear" w:color="auto" w:fill="FFFFFF"/>
        </w:rPr>
        <w:t>镇综合行政执法大队为</w:t>
      </w:r>
      <w:r>
        <w:rPr>
          <w:rFonts w:hint="default" w:ascii="Times New Roman" w:hAnsi="Times New Roman" w:eastAsia="方正仿宋_GBK" w:cs="Times New Roman"/>
          <w:sz w:val="32"/>
          <w:szCs w:val="32"/>
          <w:shd w:val="clear" w:color="auto" w:fill="FFFFFF"/>
          <w:lang w:eastAsia="zh-CN"/>
        </w:rPr>
        <w:t>妙泉</w:t>
      </w:r>
      <w:r>
        <w:rPr>
          <w:rFonts w:hint="default" w:ascii="Times New Roman" w:hAnsi="Times New Roman" w:eastAsia="方正仿宋_GBK" w:cs="Times New Roman"/>
          <w:sz w:val="32"/>
          <w:szCs w:val="32"/>
          <w:shd w:val="clear" w:color="auto" w:fill="FFFFFF"/>
        </w:rPr>
        <w:t>镇人民政府下属二级单位。本单位有事业编制人员</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名。</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2023年度收入总计72.92万元，支出总计</w:t>
      </w:r>
      <w:r>
        <w:rPr>
          <w:rFonts w:hint="default" w:ascii="Times New Roman" w:hAnsi="Times New Roman" w:eastAsia="方正仿宋_GBK" w:cs="Times New Roman"/>
          <w:sz w:val="32"/>
          <w:szCs w:val="32"/>
        </w:rPr>
        <w:t>72.92</w:t>
      </w:r>
      <w:r>
        <w:rPr>
          <w:rFonts w:hint="default" w:ascii="Times New Roman" w:hAnsi="Times New Roman" w:eastAsia="方正仿宋_GBK" w:cs="Times New Roman"/>
          <w:sz w:val="32"/>
          <w:szCs w:val="32"/>
          <w:shd w:val="clear" w:color="auto" w:fill="FFFFFF"/>
        </w:rPr>
        <w:t>万元。收支较上年决算数增加72.92万元，增长100.00%，主要原因是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2023年度收入合计72.92万元，较上年决算数增加72.92万元，增长100.00%，主要原因是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72.92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72.92</w:t>
      </w:r>
      <w:r>
        <w:rPr>
          <w:rFonts w:hint="default" w:ascii="Times New Roman" w:hAnsi="Times New Roman" w:eastAsia="方正仿宋_GBK" w:cs="Times New Roman"/>
          <w:sz w:val="32"/>
          <w:szCs w:val="32"/>
          <w:shd w:val="clear" w:color="auto" w:fill="FFFFFF"/>
        </w:rPr>
        <w:t>万元，较上年决算数增加72.92万元，增长100.00%，主要原因是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72.92</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2023年度财政拨款收、支总计72.92万元。与2022年相比，财政拨款收、支总计各增加72.92万元，增长100.00%。主要原因是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72.92</w:t>
      </w:r>
      <w:r>
        <w:rPr>
          <w:rFonts w:hint="default" w:ascii="Times New Roman" w:hAnsi="Times New Roman" w:eastAsia="方正仿宋_GBK" w:cs="Times New Roman"/>
          <w:sz w:val="32"/>
          <w:szCs w:val="32"/>
          <w:shd w:val="clear" w:color="auto" w:fill="FFFFFF"/>
        </w:rPr>
        <w:t>万元，较上年决算数增加72.92万元，增长100.00%。主要原因是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较年初预算数减少9.36万元，下降11.38%。主要原因是社会保障和就业支出</w:t>
      </w:r>
      <w:r>
        <w:rPr>
          <w:rFonts w:hint="default" w:ascii="Times New Roman" w:hAnsi="Times New Roman" w:eastAsia="方正仿宋_GBK" w:cs="Times New Roman"/>
          <w:sz w:val="32"/>
          <w:szCs w:val="32"/>
          <w:shd w:val="clear" w:color="auto" w:fill="FFFFFF"/>
          <w:lang w:val="en-US" w:eastAsia="zh-CN"/>
        </w:rPr>
        <w:t>、城乡社区支出、住房保障支出减少。</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72.92</w:t>
      </w:r>
      <w:r>
        <w:rPr>
          <w:rFonts w:hint="default" w:ascii="Times New Roman" w:hAnsi="Times New Roman" w:eastAsia="方正仿宋_GBK" w:cs="Times New Roman"/>
          <w:sz w:val="32"/>
          <w:szCs w:val="32"/>
          <w:shd w:val="clear" w:color="auto" w:fill="FFFFFF"/>
        </w:rPr>
        <w:t>万元，较上年决算数增加72.92万元，增长100.00%。主要原因是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较年初预算数减少10.08万元，下降12.14%。主要原因是社会保障和就业支出</w:t>
      </w:r>
      <w:r>
        <w:rPr>
          <w:rFonts w:hint="default" w:ascii="Times New Roman" w:hAnsi="Times New Roman" w:eastAsia="方正仿宋_GBK" w:cs="Times New Roman"/>
          <w:sz w:val="32"/>
          <w:szCs w:val="32"/>
          <w:shd w:val="clear" w:color="auto" w:fill="FFFFFF"/>
          <w:lang w:eastAsia="zh-CN"/>
        </w:rPr>
        <w:t>减少</w:t>
      </w:r>
      <w:r>
        <w:rPr>
          <w:rFonts w:hint="default" w:ascii="Times New Roman" w:hAnsi="Times New Roman" w:eastAsia="方正仿宋_GBK" w:cs="Times New Roman"/>
          <w:sz w:val="32"/>
          <w:szCs w:val="32"/>
          <w:shd w:val="clear" w:color="auto" w:fill="FFFFFF"/>
          <w:lang w:val="en-US" w:eastAsia="zh-CN"/>
        </w:rPr>
        <w:t>2.98万元、城乡社区支出减少3.52万元、住房保障支出减少3.57万元。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lang w:eastAsia="zh-CN"/>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8"/>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12.09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16.59</w:t>
      </w:r>
      <w:r>
        <w:rPr>
          <w:rFonts w:hint="default" w:ascii="Times New Roman" w:hAnsi="Times New Roman" w:eastAsia="方正仿宋_GBK" w:cs="Times New Roman"/>
          <w:sz w:val="32"/>
          <w:szCs w:val="32"/>
          <w:shd w:val="clear" w:color="auto" w:fill="FFFFFF"/>
        </w:rPr>
        <w:t>%，较年初预算数减少2.99万元，下降19.83%，主要原因是是</w:t>
      </w:r>
      <w:r>
        <w:rPr>
          <w:rFonts w:hint="default" w:ascii="Times New Roman" w:hAnsi="Times New Roman" w:eastAsia="方正仿宋_GBK" w:cs="Times New Roman"/>
          <w:sz w:val="32"/>
          <w:szCs w:val="32"/>
          <w:shd w:val="clear" w:color="auto" w:fill="FFFFFF"/>
          <w:lang w:eastAsia="zh-CN"/>
        </w:rPr>
        <w:t>公益性岗位、三支一扶等员工减少，所需经费减少。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2.92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4.01</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sz w:val="32"/>
          <w:szCs w:val="32"/>
          <w:shd w:val="clear" w:color="auto" w:fill="FFFFFF"/>
          <w:lang w:eastAsia="zh-CN"/>
        </w:rPr>
        <w:t>经费按实际整年需求设置预算，支出方面严格按照预算要求执行，所以不存在增减。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55.72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76.41</w:t>
      </w:r>
      <w:r>
        <w:rPr>
          <w:rFonts w:hint="default" w:ascii="Times New Roman" w:hAnsi="Times New Roman" w:eastAsia="方正仿宋_GBK" w:cs="Times New Roman"/>
          <w:sz w:val="32"/>
          <w:szCs w:val="32"/>
          <w:shd w:val="clear" w:color="auto" w:fill="FFFFFF"/>
        </w:rPr>
        <w:t>%，较年初预算数减少3.52万元，下降5.94%，主要原因是</w:t>
      </w:r>
      <w:r>
        <w:rPr>
          <w:rFonts w:hint="default" w:ascii="Times New Roman" w:hAnsi="Times New Roman" w:eastAsia="方正仿宋_GBK" w:cs="Times New Roman"/>
          <w:sz w:val="32"/>
          <w:szCs w:val="32"/>
          <w:shd w:val="clear" w:color="auto" w:fill="FFFFFF"/>
          <w:lang w:eastAsia="zh-CN"/>
        </w:rPr>
        <w:t>在职职工减少，所需经费减少。</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住房保障支出2.19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%，较年初预算数减少3.57万元，下降61.98%，主要原因是</w:t>
      </w:r>
      <w:r>
        <w:rPr>
          <w:rFonts w:hint="default" w:ascii="Times New Roman" w:hAnsi="Times New Roman" w:eastAsia="方正仿宋_GBK" w:cs="Times New Roman"/>
          <w:sz w:val="32"/>
          <w:szCs w:val="32"/>
          <w:shd w:val="clear" w:color="auto" w:fill="FFFFFF"/>
          <w:lang w:eastAsia="zh-CN"/>
        </w:rPr>
        <w:t>公积金调标，所以较年初预算数减少。</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72.92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66.18</w:t>
      </w:r>
      <w:r>
        <w:rPr>
          <w:rFonts w:hint="default" w:ascii="Times New Roman" w:hAnsi="Times New Roman" w:eastAsia="方正仿宋_GBK" w:cs="Times New Roman"/>
          <w:sz w:val="32"/>
          <w:szCs w:val="32"/>
          <w:shd w:val="clear" w:color="auto" w:fill="FFFFFF"/>
        </w:rPr>
        <w:t>万元，较上年决算数增加66.18万元，增长100.00%，主要原因是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人员经费用途主要</w:t>
      </w:r>
      <w:r>
        <w:rPr>
          <w:rFonts w:hint="default" w:ascii="Times New Roman" w:hAnsi="Times New Roman" w:eastAsia="方正仿宋_GBK" w:cs="Times New Roman"/>
          <w:sz w:val="32"/>
        </w:rPr>
        <w:t>基本工资、津贴补贴、奖金、社会保障缴费、生活补助、住房公积金等</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6.74</w:t>
      </w:r>
      <w:r>
        <w:rPr>
          <w:rFonts w:hint="default" w:ascii="Times New Roman" w:hAnsi="Times New Roman" w:eastAsia="方正仿宋_GBK" w:cs="Times New Roman"/>
          <w:sz w:val="32"/>
          <w:szCs w:val="32"/>
          <w:shd w:val="clear" w:color="auto" w:fill="FFFFFF"/>
        </w:rPr>
        <w:t>万元，较上年决算数增加6.74万元，增长100.00%，主要原因是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rPr>
        <w:t>办公费、邮电费、差旅费、劳务费、其他交通费用等</w:t>
      </w:r>
      <w:r>
        <w:rPr>
          <w:rFonts w:hint="default" w:ascii="Times New Roman" w:hAnsi="Times New Roman" w:eastAsia="方正仿宋_GBK" w:cs="Times New Roman"/>
          <w:sz w:val="32"/>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shd w:val="clear" w:color="auto" w:fill="auto"/>
        </w:rPr>
        <w:t>本单位2023年度无政府性基金预算财政拨款收支。</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shd w:val="clear" w:color="auto" w:fill="auto"/>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三、</w:t>
      </w:r>
      <w:r>
        <w:rPr>
          <w:rStyle w:val="8"/>
          <w:rFonts w:hint="eastAsia" w:ascii="方正黑体_GBK" w:hAnsi="方正黑体_GBK" w:eastAsia="方正黑体_GBK" w:cs="方正黑体_GBK"/>
          <w:b w:val="0"/>
          <w:bCs/>
          <w:sz w:val="32"/>
          <w:szCs w:val="32"/>
          <w:shd w:val="clear" w:color="auto" w:fill="FFFFFF"/>
          <w:lang w:eastAsia="zh-CN"/>
        </w:rPr>
        <w:t>“三公”经费</w:t>
      </w:r>
      <w:r>
        <w:rPr>
          <w:rStyle w:val="8"/>
          <w:rFonts w:hint="default" w:ascii="Times New Roman" w:hAnsi="Times New Roman" w:eastAsia="方正黑体_GBK" w:cs="Times New Roman"/>
          <w:b w:val="0"/>
          <w:bCs/>
          <w:sz w:val="32"/>
          <w:szCs w:val="32"/>
          <w:shd w:val="clear" w:color="auto" w:fill="FFFFFF"/>
          <w:lang w:eastAsia="zh-CN"/>
        </w:rPr>
        <w:t>情况说明</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（一）“三公”经费支出总体情况说明</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2023年度“三公”经费支出共计0.00万元，较年初预算数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上年支出数无增减，主要原因是</w:t>
      </w:r>
      <w:r>
        <w:rPr>
          <w:rFonts w:hint="default" w:ascii="Times New Roman" w:hAnsi="Times New Roman" w:eastAsia="方正仿宋_GBK" w:cs="Times New Roman"/>
          <w:b w:val="0"/>
          <w:bCs w:val="0"/>
          <w:sz w:val="32"/>
          <w:szCs w:val="32"/>
          <w:shd w:val="clear" w:color="auto" w:fill="FFFFFF"/>
          <w:lang w:val="en-US" w:eastAsia="zh-CN"/>
        </w:rPr>
        <w:t>本单位为</w:t>
      </w:r>
      <w:r>
        <w:rPr>
          <w:rFonts w:hint="eastAsia" w:ascii="Times New Roman" w:hAnsi="Times New Roman" w:eastAsia="方正仿宋_GBK" w:cs="Times New Roman"/>
          <w:b w:val="0"/>
          <w:bCs w:val="0"/>
          <w:sz w:val="32"/>
          <w:szCs w:val="32"/>
          <w:shd w:val="clear" w:color="auto" w:fill="FFFFFF"/>
          <w:lang w:val="en-US" w:eastAsia="zh-CN"/>
        </w:rPr>
        <w:t>妙泉</w:t>
      </w:r>
      <w:r>
        <w:rPr>
          <w:rFonts w:hint="default" w:ascii="Times New Roman" w:hAnsi="Times New Roman" w:eastAsia="方正仿宋_GBK" w:cs="Times New Roman"/>
          <w:b w:val="0"/>
          <w:bCs w:val="0"/>
          <w:sz w:val="32"/>
          <w:szCs w:val="32"/>
          <w:shd w:val="clear" w:color="auto" w:fill="FFFFFF"/>
          <w:lang w:val="en-US" w:eastAsia="zh-CN"/>
        </w:rPr>
        <w:t>镇人民政府下属二级单位，</w:t>
      </w:r>
      <w:r>
        <w:rPr>
          <w:rFonts w:hint="eastAsia" w:ascii="Times New Roman" w:hAnsi="Times New Roman" w:eastAsia="方正仿宋_GBK" w:cs="Times New Roman"/>
          <w:b w:val="0"/>
          <w:bCs w:val="0"/>
          <w:sz w:val="32"/>
          <w:szCs w:val="32"/>
          <w:shd w:val="clear" w:color="auto" w:fill="FFFFFF"/>
          <w:lang w:val="en-US" w:eastAsia="zh-CN"/>
        </w:rPr>
        <w:t>三公经费预算及支出由本级统一核算，我单位无相关支出。</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（二）“三公”经费分项支出情况</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2023年度本单位因公出国（境）费用0.00万元，较年初预算数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公务车购置费0.00万元，较年初预算数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公务车运行维护费0.00万元</w:t>
      </w:r>
      <w:r>
        <w:rPr>
          <w:rFonts w:hint="default"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rPr>
        <w:t>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公务接待费0.00万元，较年初预算数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（三）“三公”经费实物量情况</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万元，较上年决算数无增减，主要原因是本年度</w:t>
      </w:r>
      <w:r>
        <w:rPr>
          <w:rFonts w:hint="default" w:ascii="Times New Roman" w:hAnsi="Times New Roman" w:eastAsia="方正仿宋_GBK" w:cs="Times New Roman"/>
          <w:sz w:val="32"/>
          <w:szCs w:val="32"/>
          <w:shd w:val="clear" w:color="auto" w:fill="FFFFFF"/>
          <w:lang w:eastAsia="zh-CN"/>
        </w:rPr>
        <w:t>无</w:t>
      </w:r>
      <w:r>
        <w:rPr>
          <w:rFonts w:hint="default" w:ascii="Times New Roman" w:hAnsi="Times New Roman" w:eastAsia="方正仿宋_GBK" w:cs="Times New Roman"/>
          <w:sz w:val="32"/>
          <w:szCs w:val="32"/>
          <w:shd w:val="clear" w:color="auto" w:fill="FFFFFF"/>
        </w:rPr>
        <w:t>会议费支出。本年度培训费支出</w:t>
      </w:r>
      <w:r>
        <w:rPr>
          <w:rFonts w:hint="default" w:ascii="Times New Roman" w:hAnsi="Times New Roman" w:eastAsia="方正仿宋_GBK" w:cs="Times New Roman"/>
          <w:sz w:val="32"/>
          <w:szCs w:val="32"/>
        </w:rPr>
        <w:t>0.23</w:t>
      </w:r>
      <w:r>
        <w:rPr>
          <w:rFonts w:hint="default" w:ascii="Times New Roman" w:hAnsi="Times New Roman" w:eastAsia="方正仿宋_GBK" w:cs="Times New Roman"/>
          <w:sz w:val="32"/>
          <w:szCs w:val="32"/>
          <w:shd w:val="clear" w:color="auto" w:fill="FFFFFF"/>
        </w:rPr>
        <w:t>万元，较上年决算数增加0.23万元，增长100.00%，主要原因是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100.00%。（由单位根据实际情况补充）。</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eastAsia="zh-CN"/>
        </w:rPr>
        <w:t>（二）</w:t>
      </w:r>
      <w:r>
        <w:rPr>
          <w:rStyle w:val="8"/>
          <w:rFonts w:hint="default" w:ascii="Times New Roman" w:hAnsi="Times New Roman" w:eastAsia="方正楷体_GBK" w:cs="Times New Roman"/>
          <w:b w:val="0"/>
          <w:bCs/>
          <w:sz w:val="32"/>
          <w:szCs w:val="32"/>
          <w:shd w:val="clear" w:color="auto" w:fill="FFFFFF"/>
        </w:rPr>
        <w:t>机关运行经费情况说明</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按照部门决算列报口径，我单位不在机关运行经费统计范围之内</w:t>
      </w:r>
      <w:r>
        <w:rPr>
          <w:rFonts w:hint="default" w:ascii="Times New Roman" w:hAnsi="Times New Roman" w:eastAsia="方正仿宋_GBK" w:cs="Times New Roman"/>
          <w:color w:val="auto"/>
          <w:sz w:val="32"/>
          <w:szCs w:val="32"/>
          <w:lang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lang w:eastAsia="zh-CN"/>
        </w:rPr>
        <w:t>五、</w:t>
      </w:r>
      <w:r>
        <w:rPr>
          <w:rStyle w:val="8"/>
          <w:rFonts w:hint="default" w:ascii="Times New Roman" w:hAnsi="Times New Roman" w:eastAsia="方正黑体_GBK" w:cs="Times New Roman"/>
          <w:b w:val="0"/>
          <w:bCs/>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（一）单位自评情况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我单位无项目支出，故未开展项目绩效评价。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highlight w:val="none"/>
          <w:shd w:val="clear" w:color="auto" w:fill="auto"/>
        </w:rPr>
      </w:pPr>
      <w:r>
        <w:rPr>
          <w:rFonts w:hint="default" w:ascii="Times New Roman" w:hAnsi="Times New Roman" w:eastAsia="方正仿宋_GBK" w:cs="Times New Roman"/>
          <w:b w:val="0"/>
          <w:bCs w:val="0"/>
          <w:sz w:val="32"/>
          <w:szCs w:val="32"/>
          <w:highlight w:val="none"/>
          <w:shd w:val="clear" w:color="auto" w:fill="auto"/>
        </w:rPr>
        <w:t>我单位未组织开展绩效评价。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b w:val="0"/>
          <w:bCs w:val="0"/>
          <w:sz w:val="32"/>
          <w:szCs w:val="32"/>
          <w:highlight w:val="none"/>
          <w:shd w:val="clear" w:color="auto" w:fill="FFFFFF"/>
          <w:lang w:val="en-US" w:eastAsia="zh-CN"/>
        </w:rPr>
        <w:t>县</w:t>
      </w:r>
      <w:r>
        <w:rPr>
          <w:rFonts w:hint="default" w:ascii="Times New Roman" w:hAnsi="Times New Roman" w:eastAsia="方正仿宋_GBK" w:cs="Times New Roman"/>
          <w:b w:val="0"/>
          <w:bCs w:val="0"/>
          <w:sz w:val="32"/>
          <w:szCs w:val="32"/>
          <w:highlight w:val="none"/>
          <w:shd w:val="clear" w:color="auto" w:fill="FFFFFF"/>
        </w:rPr>
        <w:t>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w:t>
      </w:r>
      <w:r>
        <w:rPr>
          <w:rFonts w:hint="eastAsia" w:ascii="方正仿宋_GBK" w:hAnsi="方正仿宋_GBK" w:eastAsia="方正仿宋_GBK" w:cs="方正仿宋_GBK"/>
          <w:sz w:val="32"/>
          <w:szCs w:val="32"/>
          <w:shd w:val="clear" w:color="auto" w:fill="FFFFFF"/>
        </w:rPr>
        <w:t>的除“财政拨款收入”、“事业收入”、“经营收入”等以</w:t>
      </w:r>
      <w:r>
        <w:rPr>
          <w:rFonts w:hint="default" w:ascii="Times New Roman" w:hAnsi="Times New Roman" w:eastAsia="方正仿宋_GBK" w:cs="Times New Roman"/>
          <w:sz w:val="32"/>
          <w:szCs w:val="32"/>
          <w:shd w:val="clear" w:color="auto" w:fill="FFFFFF"/>
        </w:rPr>
        <w:t>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w:t>
      </w:r>
      <w:r>
        <w:rPr>
          <w:rFonts w:hint="eastAsia" w:ascii="方正仿宋_GBK" w:hAnsi="方正仿宋_GBK" w:eastAsia="方正仿宋_GBK" w:cs="方正仿宋_GBK"/>
          <w:sz w:val="32"/>
          <w:szCs w:val="32"/>
          <w:shd w:val="clear" w:color="auto" w:fill="FFFFFF"/>
        </w:rPr>
        <w:t>当年的“财政拨款收入”、“事业收入”、“经营收入”、“其他收入”等</w:t>
      </w:r>
      <w:r>
        <w:rPr>
          <w:rFonts w:hint="default" w:ascii="Times New Roman" w:hAnsi="Times New Roman" w:eastAsia="方正仿宋_GBK" w:cs="Times New Roman"/>
          <w:sz w:val="32"/>
          <w:szCs w:val="32"/>
          <w:shd w:val="clear" w:color="auto" w:fill="FFFFFF"/>
        </w:rPr>
        <w:t>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rPr>
        <w:t>“工资福利支出”和“对个人和家庭的补助”</w:t>
      </w:r>
      <w:r>
        <w:rPr>
          <w:rFonts w:hint="default" w:ascii="Times New Roman" w:hAnsi="Times New Roman" w:eastAsia="方正仿宋_GBK" w:cs="Times New Roman"/>
          <w:sz w:val="32"/>
          <w:szCs w:val="32"/>
          <w:shd w:val="clear" w:color="auto" w:fill="FFFFFF"/>
        </w:rPr>
        <w:t>；公用经费指政府收支分类经济科目中</w:t>
      </w:r>
      <w:r>
        <w:rPr>
          <w:rFonts w:hint="eastAsia" w:ascii="方正仿宋_GBK" w:hAnsi="方正仿宋_GBK" w:eastAsia="方正仿宋_GBK" w:cs="方正仿宋_GBK"/>
          <w:sz w:val="32"/>
          <w:szCs w:val="32"/>
          <w:shd w:val="clear" w:color="auto" w:fill="FFFFFF"/>
        </w:rPr>
        <w:t>除“工资福利支出”和“对个人和家庭的补助”外的</w:t>
      </w:r>
      <w:r>
        <w:rPr>
          <w:rFonts w:hint="default" w:ascii="Times New Roman" w:hAnsi="Times New Roman" w:eastAsia="方正仿宋_GBK" w:cs="Times New Roman"/>
          <w:sz w:val="32"/>
          <w:szCs w:val="32"/>
          <w:shd w:val="clear" w:color="auto" w:fill="FFFFFF"/>
        </w:rPr>
        <w:t>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（十二）</w:t>
      </w:r>
      <w:r>
        <w:rPr>
          <w:rStyle w:val="8"/>
          <w:rFonts w:hint="eastAsia" w:ascii="方正楷体_GBK" w:hAnsi="方正楷体_GBK" w:eastAsia="方正楷体_GBK" w:cs="方正楷体_GBK"/>
          <w:b w:val="0"/>
          <w:bCs/>
          <w:sz w:val="32"/>
          <w:szCs w:val="32"/>
          <w:shd w:val="clear" w:color="auto" w:fill="FFFFFF"/>
        </w:rPr>
        <w:t>“三公”</w:t>
      </w:r>
      <w:r>
        <w:rPr>
          <w:rStyle w:val="8"/>
          <w:rFonts w:hint="default" w:ascii="Times New Roman" w:hAnsi="Times New Roman" w:eastAsia="方正楷体_GBK" w:cs="Times New Roman"/>
          <w:b w:val="0"/>
          <w:bCs/>
          <w:sz w:val="32"/>
          <w:szCs w:val="32"/>
          <w:shd w:val="clear" w:color="auto" w:fill="FFFFFF"/>
        </w:rPr>
        <w:t>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8"/>
          <w:rFonts w:hint="default" w:ascii="Times New Roman" w:hAnsi="Times New Roman" w:eastAsia="方正仿宋_GBK" w:cs="Times New Roman"/>
          <w:sz w:val="32"/>
          <w:szCs w:val="32"/>
          <w:shd w:val="clear" w:color="auto" w:fill="FFFF00"/>
          <w:lang w:val="en-US" w:eastAsia="zh-CN"/>
        </w:rPr>
        <w:sectPr>
          <w:headerReference r:id="rId3" w:type="default"/>
          <w:footerReference r:id="rId4"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eastAsia="zh-CN"/>
        </w:rPr>
        <w:t>杨光昱</w:t>
      </w:r>
      <w:r>
        <w:rPr>
          <w:rFonts w:hint="default" w:ascii="Times New Roman" w:hAnsi="Times New Roman" w:eastAsia="方正仿宋_GBK" w:cs="Times New Roman"/>
          <w:sz w:val="32"/>
          <w:szCs w:val="32"/>
          <w:shd w:val="clear" w:color="auto" w:fill="FFFFFF"/>
          <w:lang w:val="en-US" w:eastAsia="zh-CN"/>
        </w:rPr>
        <w:t>76643180</w:t>
      </w:r>
    </w:p>
    <w:p>
      <w:pPr>
        <w:rPr>
          <w:rFonts w:hint="default" w:ascii="Times New Roman" w:hAnsi="Times New Roman" w:cs="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重庆市秀山土家族苗族自治县妙泉镇综合行政执法大队</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72.92</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55.72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72.92</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72.92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72.92</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72.92</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重庆市秀山土家族苗族自治县妙泉镇综合行政执法大队</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72.92</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72.92</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55.72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55.72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55.72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55.72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55.72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55.72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重庆市秀山土家族苗族自治县妙泉镇综合行政执法大队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72.92</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72.92</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55.72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55.72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55.72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55.72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55.72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55.72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重庆市秀山土家族苗族自治县妙泉镇综合行政执法大队</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72.92</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55.72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55.72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72.92</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72.92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72.92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72.92</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72.92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72.92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重庆市秀山土家族苗族自治县妙泉镇综合行政执法大队</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72.92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72.92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55.72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55.72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55.72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55.72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55.72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55.72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2.19</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重庆市秀山土家族苗族自治县妙泉镇综合行政执法大队</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61.02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26.70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66.18</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6.74</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重庆市秀山土家族苗族自治县妙泉镇综合行政执法大队</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重庆市秀山土家族苗族自治县妙泉镇综合行政执法大队</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重庆市秀山土家族苗族自治县妙泉镇综合行政执法大队</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bookmarkStart w:id="0" w:name="_GoBack"/>
      <w:bookmarkEnd w:id="0"/>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1D4CBD"/>
    <w:rsid w:val="163A6CEE"/>
    <w:rsid w:val="16D43868"/>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C5050F"/>
    <w:rsid w:val="23006153"/>
    <w:rsid w:val="24B92327"/>
    <w:rsid w:val="24C14514"/>
    <w:rsid w:val="2533755C"/>
    <w:rsid w:val="25791755"/>
    <w:rsid w:val="26396DF4"/>
    <w:rsid w:val="27167136"/>
    <w:rsid w:val="271B442C"/>
    <w:rsid w:val="27B23302"/>
    <w:rsid w:val="29310A5F"/>
    <w:rsid w:val="29C37A35"/>
    <w:rsid w:val="29F95355"/>
    <w:rsid w:val="2A076083"/>
    <w:rsid w:val="2A73162E"/>
    <w:rsid w:val="2ADE1545"/>
    <w:rsid w:val="2B167953"/>
    <w:rsid w:val="2B200583"/>
    <w:rsid w:val="2B8209DE"/>
    <w:rsid w:val="2C636760"/>
    <w:rsid w:val="2C6762A3"/>
    <w:rsid w:val="2D7C6594"/>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756118"/>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Normal (Web)"/>
    <w:basedOn w:val="1"/>
    <w:qFormat/>
    <w:uiPriority w:val="0"/>
    <w:pPr>
      <w:spacing w:before="100" w:beforeLines="0" w:beforeAutospacing="1" w:after="100" w:afterLines="0" w:afterAutospacing="1"/>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1</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2024-09-24T11:49:33Z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