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rPr>
        <w:t>膏田镇退役军人服务站</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 w:cs="方正仿宋"/>
          <w:b/>
          <w:bCs/>
          <w:i w:val="0"/>
          <w:caps w:val="0"/>
          <w:color w:val="333333"/>
          <w:spacing w:val="0"/>
          <w:sz w:val="32"/>
          <w:szCs w:val="32"/>
          <w:shd w:val="clear" w:fill="FFFFFF"/>
          <w:lang w:val="en-US" w:eastAsia="zh-CN"/>
        </w:rPr>
        <w:t>退役军人服务站。</w:t>
      </w:r>
      <w:r>
        <w:rPr>
          <w:rFonts w:hint="default" w:ascii="Times New Roman" w:hAnsi="Times New Roman" w:eastAsia="方正仿宋" w:cs="方正仿宋"/>
          <w:i w:val="0"/>
          <w:caps w:val="0"/>
          <w:color w:val="333333"/>
          <w:spacing w:val="0"/>
          <w:sz w:val="32"/>
          <w:szCs w:val="32"/>
          <w:shd w:val="clear" w:fill="FFFFFF"/>
          <w:lang w:val="en-US" w:eastAsia="zh-CN"/>
        </w:rPr>
        <w:t>主要职责：负责做好面对面、个性化、一对一服务退役军人工作，做好关系转接、联络接待、困难帮扶、信息采集、情况反映、立功喜报、悬挂光荣牌和</w:t>
      </w:r>
      <w:r>
        <w:rPr>
          <w:rFonts w:hint="eastAsia" w:ascii="Times New Roman" w:hAnsi="Times New Roman" w:eastAsia="方正仿宋" w:cs="方正仿宋"/>
          <w:i w:val="0"/>
          <w:caps w:val="0"/>
          <w:color w:val="333333"/>
          <w:spacing w:val="0"/>
          <w:sz w:val="32"/>
          <w:szCs w:val="32"/>
          <w:shd w:val="clear" w:fill="FFFFFF"/>
          <w:lang w:val="en-US" w:eastAsia="zh-CN"/>
        </w:rPr>
        <w:t>“</w:t>
      </w:r>
      <w:r>
        <w:rPr>
          <w:rFonts w:hint="default" w:ascii="Times New Roman" w:hAnsi="Times New Roman" w:eastAsia="方正仿宋" w:cs="方正仿宋"/>
          <w:i w:val="0"/>
          <w:caps w:val="0"/>
          <w:color w:val="333333"/>
          <w:spacing w:val="0"/>
          <w:sz w:val="32"/>
          <w:szCs w:val="32"/>
          <w:shd w:val="clear" w:fill="FFFFFF"/>
          <w:lang w:val="en-US" w:eastAsia="zh-CN"/>
        </w:rPr>
        <w:t>八一</w:t>
      </w:r>
      <w:r>
        <w:rPr>
          <w:rFonts w:hint="eastAsia" w:ascii="Times New Roman" w:hAnsi="Times New Roman" w:eastAsia="方正仿宋" w:cs="方正仿宋"/>
          <w:i w:val="0"/>
          <w:caps w:val="0"/>
          <w:color w:val="333333"/>
          <w:spacing w:val="0"/>
          <w:sz w:val="32"/>
          <w:szCs w:val="32"/>
          <w:shd w:val="clear" w:fill="FFFFFF"/>
          <w:lang w:val="en-US" w:eastAsia="zh-CN"/>
        </w:rPr>
        <w:t>”</w:t>
      </w:r>
      <w:r>
        <w:rPr>
          <w:rFonts w:hint="default" w:ascii="Times New Roman" w:hAnsi="Times New Roman" w:eastAsia="方正仿宋" w:cs="方正仿宋"/>
          <w:i w:val="0"/>
          <w:caps w:val="0"/>
          <w:color w:val="333333"/>
          <w:spacing w:val="0"/>
          <w:sz w:val="32"/>
          <w:szCs w:val="32"/>
          <w:shd w:val="clear"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r>
        <w:rPr>
          <w:rFonts w:hint="eastAsia" w:ascii="Times New Roman" w:hAnsi="Times New Roman" w:eastAsia="方正仿宋_GBK" w:cs="Times New Roman"/>
          <w:kern w:val="2"/>
          <w:sz w:val="32"/>
          <w:szCs w:val="32"/>
          <w:lang w:val="en-US" w:eastAsia="zh-CN"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1.总体情况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2023年度收入总计55.28万元，支出总计55.28万元。收支较上年决算数增加55.28万元，增长100.00%，主要原因是去年该部门没有单独编制决算报表。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2.收入情况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收入合计55.28万元，较上年决算数增加55.28万元，增长100.00%，主要原因是去年该部门没有单独编制决算报表。其中：财政拨款收入55.28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3.支出情况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支出合计55.28万元，较上年决算数增加55.28万元，增长100.00%主要原因是去年该部门没有单独编制决算报表。其中：基本支出37.28万元，占67.44%；项目支出18.00万元，占32.56%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4.结转结余情况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2023年度年末结转和结余0.00万元，较上年决算数无增减，主要原因是该部门收入支出相等，无结转结余。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2023年度财政拨款收、支总计55.28万元。与2022年相比，财政拨款收、支总计各增加55.28万元，增长100.00%。主要原因是去年该部门没有单独编制决算报表。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1.收入情况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收入55.28万元，较上年决算数增加55.28万元，增长100.00%。主要原因是去年该部门没有单独编制决算报表。较年初预算数增加18.14万元，增长48.84%。主要原因是2023年该部门增加退役军人服务站建设项目预算收入，最终决算算数大于年初预算数。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2.支出情况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20023年度一般公共预算财政拨款支出55.28万元，较上年决算数增加55.28万元，增长100.00%。主要原因是主要原因是去年该部门没有单独编制决算报表。较年初预算数增加17.80万元，增长47.49%。主要原因是2023年该部门增加退役军人服务站建设项目支出，最终决算算数大于年初预算数。</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2023年度年末一般公共预算财政拨款结转和结余0.00万元，较上年决算数无增减，主要原因是该部门一般公共预算财政拨款收入和一般公共预算财政拨款支出相等，无结转结余。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 w:cs="方正仿宋"/>
          <w:b/>
          <w:bCs/>
          <w:i w:val="0"/>
          <w:caps w:val="0"/>
          <w:color w:val="333333"/>
          <w:spacing w:val="0"/>
          <w:sz w:val="32"/>
          <w:szCs w:val="32"/>
          <w:shd w:val="clear" w:fill="FFFFFF"/>
          <w:lang w:val="en-US" w:eastAsia="zh-CN" w:bidi="ar-SA"/>
        </w:rPr>
        <w:t>4.比较情况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51.17万元，占92.56%，较年初预算数增加17.81万元，增长53.39%，，下降19.19%，主要原因是2023年要原因是2023年该部门增加退役军人服务站建设项目支出，导致社会保障与就业支出决算数大于年初数。</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（2）卫生健康支出1.36万元，占2.46%，较年初预算数无增减，主要用于保障职工的医疗保险。</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（3）住房保障支出2.76万元，占4.99%，较年初预算数无增减，主要用于保障职工的住房公积金。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37.28万元。其中：人员经费34.02万元，较上年决算数增加34.02万元，增长100.00%，主要原因是去年该部门没有单独编制决算报表。人员经费用途主要包括工资福利待遇、缴纳社保、住房公积金。公用经费3.26万元，较上年决算数增加3.26万元，增长100.00%，主要原因是去年该部门没有单独编制决算报表。公用经费用途主要包括机关运转水、电、网络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属于膏田镇人民政府处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公务车运行维护费0.00万元，费用支出较年初预算数无增减，主要原因是本单位无公务用车。较上年支出数无增减，主要原因是本单位无公务用车。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属于膏田镇人民政府下属二级机构，“三公”经费主要由膏田镇人民政府（本级）预算收支。较上年支出数无增减，主要原因是本单位属于膏田镇人民政府下属二级机构，“三公”经费主要由膏田镇人民政府（本级）预算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0.00万元，较上年决算数无增减，主要原因是本单位为二级单位，未列支会议费。本年度培训费支出0.09万元，较上年决算数增加0.09万元，增长100.00%，主要原因是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根据预算绩效管理要求，我单位对1个二级项目开展了绩效自评，涉及财政拨款项目支出资金18万元。2023年项目支出绩效自评表（二级项目）详见附件1。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示范型退役军人服务中心（站）建设补助开展了绩效评价，涉及财政拨款项目资金18万元，评价得分100分，评价等次为优，绩效评价发现绩效目标设置存在使用定性指标较难评价的问题，今后工作将进一步优化绩效指标设置，是评价更具可衡量性</w:t>
      </w: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bookmarkStart w:id="0" w:name="_GoBack"/>
      <w:bookmarkEnd w:id="0"/>
    </w:p>
    <w:p>
      <w:pPr>
        <w:keepNext w:val="0"/>
        <w:keepLines w:val="0"/>
        <w:widowControl/>
        <w:suppressLineNumbers w:val="0"/>
        <w:jc w:val="both"/>
        <w:textAlignment w:val="center"/>
        <w:rPr>
          <w:rStyle w:val="8"/>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义务兵（含消防士）家庭优待金</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服务退役军人人数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建设周期</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月</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资金支付及时率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退役军人服务效益</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全部完成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重庆市秀山土家族苗族自治县膏田镇退役军人服务站</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51.17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55.28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34.02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重庆市秀山土家族苗族自治县膏田镇退役军人服务站</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1164E"/>
    <w:rsid w:val="0969353F"/>
    <w:rsid w:val="098305D0"/>
    <w:rsid w:val="0A3317EA"/>
    <w:rsid w:val="0A5C4B69"/>
    <w:rsid w:val="0A86124A"/>
    <w:rsid w:val="0AB54CC0"/>
    <w:rsid w:val="0B214105"/>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436D2F"/>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A91200C"/>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487414"/>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791DFA"/>
    <w:rsid w:val="4DAC4ACA"/>
    <w:rsid w:val="4DBE01D2"/>
    <w:rsid w:val="4F0C6BA3"/>
    <w:rsid w:val="4F186D58"/>
    <w:rsid w:val="4F1D32A4"/>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693FDA"/>
    <w:rsid w:val="781926BC"/>
    <w:rsid w:val="796D60A4"/>
    <w:rsid w:val="79A031D5"/>
    <w:rsid w:val="7A1525F7"/>
    <w:rsid w:val="7B1858FC"/>
    <w:rsid w:val="7B420052"/>
    <w:rsid w:val="7BD06A28"/>
    <w:rsid w:val="7C396017"/>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