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重庆市秀山土家族苗族自治县</w:t>
      </w:r>
      <w:r>
        <w:rPr>
          <w:rFonts w:hint="eastAsia" w:ascii="方正小标宋_GBK" w:hAnsi="方正小标宋_GBK" w:eastAsia="方正小标宋_GBK" w:cs="方正小标宋_GBK"/>
          <w:sz w:val="36"/>
          <w:szCs w:val="36"/>
          <w:lang w:eastAsia="zh-CN"/>
        </w:rPr>
        <w:t>膏田镇人民政府</w:t>
      </w:r>
      <w:r>
        <w:rPr>
          <w:rFonts w:ascii="方正小标宋_GBK" w:hAnsi="方正小标宋_GBK" w:eastAsia="方正小标宋_GBK" w:cs="方正小标宋_GBK"/>
          <w:sz w:val="36"/>
          <w:szCs w:val="36"/>
        </w:rPr>
        <w:t>（</w:t>
      </w:r>
      <w:r>
        <w:rPr>
          <w:rFonts w:hint="eastAsia" w:ascii="方正小标宋_GBK" w:hAnsi="方正小标宋_GBK" w:eastAsia="方正小标宋_GBK" w:cs="方正小标宋_GBK"/>
          <w:sz w:val="36"/>
          <w:szCs w:val="36"/>
          <w:lang w:eastAsia="zh-CN"/>
        </w:rPr>
        <w:t>本级</w:t>
      </w:r>
      <w:r>
        <w:rPr>
          <w:rFonts w:ascii="方正小标宋_GBK" w:hAnsi="方正小标宋_GBK" w:eastAsia="方正小标宋_GBK" w:cs="方正小标宋_GBK"/>
          <w:sz w:val="36"/>
          <w:szCs w:val="36"/>
        </w:rPr>
        <w:t>）</w:t>
      </w: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方正小标宋_GBK" w:hAnsi="方正小标宋_GBK" w:eastAsia="方正小标宋_GBK" w:cs="方正小标宋_GBK"/>
          <w:sz w:val="36"/>
          <w:szCs w:val="36"/>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一、单位基本情况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秀山土家族苗族自治县膏田镇人民政府（本级）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1.党政办公室。</w:t>
      </w:r>
      <w:r>
        <w:rPr>
          <w:rFonts w:hint="eastAsia" w:ascii="Times New Roman" w:hAnsi="Times New Roman" w:eastAsia="方正仿宋_GBK" w:cs="Times New Roman"/>
          <w:kern w:val="2"/>
          <w:sz w:val="32"/>
          <w:szCs w:val="32"/>
          <w:lang w:val="en-US" w:eastAsia="zh-CN" w:bidi="ar-SA"/>
        </w:rPr>
        <w:t>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2.经济发展办公室（挂扶贫开发办公室、统计办公室、农村经营管理办公室牌子）。</w:t>
      </w:r>
      <w:r>
        <w:rPr>
          <w:rFonts w:hint="eastAsia" w:ascii="Times New Roman" w:hAnsi="Times New Roman" w:eastAsia="方正仿宋_GBK" w:cs="Times New Roman"/>
          <w:kern w:val="2"/>
          <w:sz w:val="32"/>
          <w:szCs w:val="32"/>
          <w:lang w:val="en-US" w:eastAsia="zh-CN" w:bidi="ar-SA"/>
        </w:rPr>
        <w:t>主要职责：宣传贯彻经济发展方针政策，编制辖区经济社会发展规划、年度计划；负责基本建设、扶贫开发、乡村旅游等项目的规划申报、建设管理；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3.民政和社会事务办公室（挂卫生健康办公室牌子）。</w:t>
      </w:r>
      <w:r>
        <w:rPr>
          <w:rFonts w:hint="eastAsia" w:ascii="Times New Roman" w:hAnsi="Times New Roman" w:eastAsia="方正仿宋_GBK" w:cs="Times New Roman"/>
          <w:kern w:val="2"/>
          <w:sz w:val="32"/>
          <w:szCs w:val="32"/>
          <w:lang w:val="en-US" w:eastAsia="zh-CN" w:bidi="ar-SA"/>
        </w:rPr>
        <w:t>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4.平安建设办公室。</w:t>
      </w:r>
      <w:r>
        <w:rPr>
          <w:rFonts w:hint="eastAsia" w:ascii="Times New Roman" w:hAnsi="Times New Roman" w:eastAsia="方正仿宋_GBK" w:cs="Times New Roman"/>
          <w:kern w:val="2"/>
          <w:sz w:val="32"/>
          <w:szCs w:val="32"/>
          <w:lang w:val="en-US" w:eastAsia="zh-CN" w:bidi="ar-SA"/>
        </w:rPr>
        <w:t>主要职责：宣传贯彻平安建设、防范和处理邪教、信访稳定等方针政策；负责社会平安创建、法治创建，指导村居开展社会平安群防群治工作；负责流动人口服务管理、群众来信来访和反邪教工作；负责协调相关单位开展禁毒、扫黑除恶和法治教育等工作；负责组织协调有关单位共同解决辖区内突发治安问题，及时化解矛盾，维护社会稳定。</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5.规划建设管理环保办公室。</w:t>
      </w:r>
      <w:r>
        <w:rPr>
          <w:rFonts w:hint="eastAsia" w:ascii="Times New Roman" w:hAnsi="Times New Roman" w:eastAsia="方正仿宋_GBK" w:cs="Times New Roman"/>
          <w:kern w:val="2"/>
          <w:sz w:val="32"/>
          <w:szCs w:val="32"/>
          <w:lang w:val="en-US" w:eastAsia="zh-CN" w:bidi="ar-SA"/>
        </w:rPr>
        <w:t>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单位开展人防、土地征用、房屋征收、土地和矿产资源管理工作；承担其他规划自然资源生态环保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6.应急管理办公室。</w:t>
      </w:r>
      <w:r>
        <w:rPr>
          <w:rFonts w:hint="eastAsia" w:ascii="Times New Roman" w:hAnsi="Times New Roman" w:eastAsia="方正仿宋_GBK" w:cs="Times New Roman"/>
          <w:kern w:val="2"/>
          <w:sz w:val="32"/>
          <w:szCs w:val="32"/>
          <w:lang w:val="en-US" w:eastAsia="zh-CN" w:bidi="ar-SA"/>
        </w:rPr>
        <w:t>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7.党建工作办公室。</w:t>
      </w:r>
      <w:r>
        <w:rPr>
          <w:rFonts w:hint="eastAsia" w:ascii="Times New Roman" w:hAnsi="Times New Roman" w:eastAsia="方正仿宋_GBK" w:cs="Times New Roman"/>
          <w:kern w:val="2"/>
          <w:sz w:val="32"/>
          <w:szCs w:val="32"/>
          <w:lang w:val="en-US" w:eastAsia="zh-CN" w:bidi="ar-SA"/>
        </w:rPr>
        <w:t>统筹负责基层党建、群团等工作。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8.人大办公室。</w:t>
      </w:r>
      <w:r>
        <w:rPr>
          <w:rFonts w:hint="eastAsia" w:ascii="Times New Roman" w:hAnsi="Times New Roman" w:eastAsia="方正仿宋_GBK" w:cs="Times New Roman"/>
          <w:kern w:val="2"/>
          <w:sz w:val="32"/>
          <w:szCs w:val="32"/>
          <w:lang w:val="en-US" w:eastAsia="zh-CN" w:bidi="ar-SA"/>
        </w:rPr>
        <w:t>主要负责在人大主席团的领导下处理人大日常事务，起草编写主席团文件、材料，会议准备、人代会筹备，资料立卷归档和保密工作。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9.纪委办公室。</w:t>
      </w:r>
      <w:r>
        <w:rPr>
          <w:rFonts w:hint="eastAsia" w:ascii="Times New Roman" w:hAnsi="Times New Roman" w:eastAsia="方正仿宋_GBK" w:cs="Times New Roman"/>
          <w:kern w:val="2"/>
          <w:sz w:val="32"/>
          <w:szCs w:val="32"/>
          <w:lang w:val="en-US" w:eastAsia="zh-CN" w:bidi="ar-SA"/>
        </w:rPr>
        <w:t>主要负责维护党的章程和其他党内法规，协助党委检查党的路线方针、政策和决议贯彻执行情况，传达贯彻上级纪委有关纪检工作的指示、决议、决定，协助党委抓好党风廉政建设和组织协调反腐败工作。对党员进行党风党纪和廉政建设教育。对党员领导干部行使权利进行监督。负责纪委的日常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10.武装办公室。</w:t>
      </w:r>
      <w:r>
        <w:rPr>
          <w:rFonts w:hint="eastAsia" w:ascii="Times New Roman" w:hAnsi="Times New Roman" w:eastAsia="方正仿宋_GBK" w:cs="Times New Roman"/>
          <w:kern w:val="2"/>
          <w:sz w:val="32"/>
          <w:szCs w:val="32"/>
          <w:lang w:val="en-US" w:eastAsia="zh-CN" w:bidi="ar-SA"/>
        </w:rPr>
        <w:t>主要负责做好军、烈属、荣军和复、转退役军人的登记和优抚工作；负责学校集中军事技能训练和分散军事理论教学，积极开展教学总结和研究，不断提高教学质量；完成上级交办的其他工作事务。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11.工会。</w:t>
      </w:r>
      <w:r>
        <w:rPr>
          <w:rFonts w:hint="eastAsia" w:ascii="Times New Roman" w:hAnsi="Times New Roman" w:eastAsia="方正仿宋_GBK" w:cs="Times New Roman"/>
          <w:kern w:val="2"/>
          <w:sz w:val="32"/>
          <w:szCs w:val="32"/>
          <w:lang w:val="en-US" w:eastAsia="zh-CN" w:bidi="ar-SA"/>
        </w:rPr>
        <w:t>主要职能是维护职工合法权益；参与职能、维护职能、建设职能和教育职能。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12.团委。</w:t>
      </w:r>
      <w:r>
        <w:rPr>
          <w:rFonts w:hint="eastAsia" w:ascii="Times New Roman" w:hAnsi="Times New Roman" w:eastAsia="方正仿宋_GBK" w:cs="Times New Roman"/>
          <w:kern w:val="2"/>
          <w:sz w:val="32"/>
          <w:szCs w:val="32"/>
          <w:lang w:val="en-US" w:eastAsia="zh-CN" w:bidi="ar-SA"/>
        </w:rPr>
        <w:t>主要职责是领导镇共青团工作，对镇上的青少年组织进行指导和管理；调查青少年思想动态和青少年工作情况；组织和带领青少年在改革开放和现代化建设中发挥生力军和突击队作用。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13.妇联。</w:t>
      </w:r>
      <w:r>
        <w:rPr>
          <w:rFonts w:hint="eastAsia" w:ascii="Times New Roman" w:hAnsi="Times New Roman" w:eastAsia="方正仿宋_GBK" w:cs="Times New Roman"/>
          <w:kern w:val="2"/>
          <w:sz w:val="32"/>
          <w:szCs w:val="32"/>
          <w:lang w:val="en-US" w:eastAsia="zh-CN" w:bidi="ar-SA"/>
        </w:rPr>
        <w:t>主要职责是代表和维护妇女利益，促进男女和平。</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1.总体情况。</w:t>
      </w:r>
      <w:r>
        <w:rPr>
          <w:rFonts w:hint="eastAsia" w:ascii="Times New Roman" w:hAnsi="Times New Roman" w:eastAsia="方正仿宋_GBK" w:cs="Times New Roman"/>
          <w:kern w:val="2"/>
          <w:sz w:val="32"/>
          <w:szCs w:val="32"/>
          <w:lang w:val="en-US" w:eastAsia="zh-CN" w:bidi="ar-SA"/>
        </w:rPr>
        <w:t>2023年度收入总计3452.96万元，支出总计3452.96万元。收支较上年决算数减少3634.85万元，下降51.28%，主要原因是2023年度较上年度锰行业淘汰奖补资金减少。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2.收入情况。</w:t>
      </w:r>
      <w:r>
        <w:rPr>
          <w:rFonts w:hint="eastAsia" w:ascii="Times New Roman" w:hAnsi="Times New Roman" w:eastAsia="方正仿宋_GBK" w:cs="Times New Roman"/>
          <w:kern w:val="2"/>
          <w:sz w:val="32"/>
          <w:szCs w:val="32"/>
          <w:lang w:val="en-US" w:eastAsia="zh-CN" w:bidi="ar-SA"/>
        </w:rPr>
        <w:t>2023年度收入合计1956.23万元，较上年决算数减少836.67万元，下降29.96%，主要原因是主要原因是落实政府过紧日子政策。其中：财政拨款收入1956.23万元，占100.00%；事业收入0.00万元，占0.00%；经营收入0.00万元，占0.00%；其他收入0.00万元，占0.00%。此外，使用非财政拨款结余和专用结余0.00万元，年初结转和结余25.09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 xml:space="preserve"> 3.支出情况。</w:t>
      </w:r>
      <w:r>
        <w:rPr>
          <w:rFonts w:hint="eastAsia" w:ascii="Times New Roman" w:hAnsi="Times New Roman" w:eastAsia="方正仿宋_GBK" w:cs="Times New Roman"/>
          <w:kern w:val="2"/>
          <w:sz w:val="32"/>
          <w:szCs w:val="32"/>
          <w:lang w:val="en-US" w:eastAsia="zh-CN" w:bidi="ar-SA"/>
        </w:rPr>
        <w:t>2023年度支出合计3452.96万元，较上年决算数减少3634.85万元，下降51.28%，主要原因是锰行业淘汰奖补资金减少。其中：基本支出568.63万元，占16.47%；项目支出2884.33万元，占83.53%；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4.结转结余情况。</w:t>
      </w:r>
      <w:r>
        <w:rPr>
          <w:rFonts w:hint="eastAsia" w:ascii="Times New Roman" w:hAnsi="Times New Roman" w:eastAsia="方正仿宋_GBK" w:cs="Times New Roman"/>
          <w:kern w:val="2"/>
          <w:sz w:val="32"/>
          <w:szCs w:val="32"/>
          <w:lang w:val="en-US" w:eastAsia="zh-CN" w:bidi="ar-SA"/>
        </w:rPr>
        <w:t>2023年度年末结转和结余0.00万元，较上年决算数无增减，主要原因是2023年度无结转结余情况。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2023年度财政拨款收、支总计3452.96万元。与2022年相比，财政拨款收、支总计各增加660.06万元，增长23.63%。主要原因是巩固脱贫攻坚成果衔接乡村振兴项目资金投入增加。</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1.收入情况。</w:t>
      </w:r>
      <w:r>
        <w:rPr>
          <w:rFonts w:hint="eastAsia" w:ascii="Times New Roman" w:hAnsi="Times New Roman" w:eastAsia="方正仿宋_GBK" w:cs="Times New Roman"/>
          <w:kern w:val="2"/>
          <w:sz w:val="32"/>
          <w:szCs w:val="32"/>
          <w:lang w:val="en-US" w:eastAsia="zh-CN" w:bidi="ar-SA"/>
        </w:rPr>
        <w:t>2023年度一般公共预算财政拨款收入1161.45万元，较上年决算数减少751.19万元，下降39.28%。主要原因是工程项目类减少。较年初预算数增加586.20万元，增长101.90%。主要原因是人员政策性增资、优抚对象补贴增加等，工程项目预算增加。此外，年初财政拨款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2.支出情况。</w:t>
      </w:r>
      <w:r>
        <w:rPr>
          <w:rFonts w:hint="eastAsia" w:ascii="Times New Roman" w:hAnsi="Times New Roman" w:eastAsia="方正仿宋_GBK" w:cs="Times New Roman"/>
          <w:kern w:val="2"/>
          <w:sz w:val="32"/>
          <w:szCs w:val="32"/>
          <w:lang w:val="en-US" w:eastAsia="zh-CN" w:bidi="ar-SA"/>
        </w:rPr>
        <w:t>2023年度一般公共预算财政拨款支出1161.45万元，较上年决算数减少751.19万元，下降39.28%。主要原因是工程项目类支出减少。较年初预算数增加400.86万元，增长52.70%。主要原因是人员政策性增资、优抚对象补贴增加等，工程项目预算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3.结转结余情况。</w:t>
      </w:r>
      <w:r>
        <w:rPr>
          <w:rFonts w:hint="eastAsia" w:ascii="Times New Roman" w:hAnsi="Times New Roman" w:eastAsia="方正仿宋_GBK" w:cs="Times New Roman"/>
          <w:kern w:val="2"/>
          <w:sz w:val="32"/>
          <w:szCs w:val="32"/>
          <w:lang w:val="en-US" w:eastAsia="zh-CN" w:bidi="ar-SA"/>
        </w:rPr>
        <w:t>2023年度年末一般公共预算财政拨款结转和结余0.00万元，较上年决算数无增减，主要原因是年末资金已使用完。</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4.比较情况。</w:t>
      </w:r>
      <w:r>
        <w:rPr>
          <w:rFonts w:hint="eastAsia" w:ascii="Times New Roman" w:hAnsi="Times New Roman" w:eastAsia="方正仿宋_GBK" w:cs="Times New Roman"/>
          <w:kern w:val="2"/>
          <w:sz w:val="32"/>
          <w:szCs w:val="32"/>
          <w:lang w:val="en-US" w:eastAsia="zh-CN" w:bidi="ar-SA"/>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（1）一般公共服务支出448.85万元，占13.04%，较年初预算数减少32.92万元，下降6.83%，主要原因是2023年人员减少，人员政策性经费减少。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（2）国防支出3.00万元，占0.09%，较年初预算数增加3.00万元，增长100.00%，主要原因是年中追加预算。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（3）公共安全支出6.92万元，占0.20%，较年初预算数增加6.92万元，增长100.00%，主要原因是年中追加安排平安建设经费及劝导站人员经费。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（4）文化旅游体育与传媒支出0.05万元，占0.00%，较年初预算数减少0.02万元，下降28.57%，主要原因是2023年三馆一站免开资金使用减少。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（5）社会保障与就业支出180.33万元，占5.24%，较年初预算数增加95.04万元，增长111.43%，主要原因是2023年增加膏田镇特困人员供养服务中心项目资金使用。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（6）卫生健康支出21.88万元，占0.64%，较年初预算数增加0.89万元，增长4.24%，主要原因是疫情防控专项经费的增加。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（7）节能环保支出1579.36万元，占45.87%，较年初预算数增加1529.36万元，增长3058.72%，主要原因是年中追加锰行业淘汰奖补资金预算。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（8）城乡社区支出263.69万元，占7.66%，较年初预算数增加263.69万元，增长100.00%，主要原因是年中追加传统村落集中连片保护利用示范补助资金预算。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农林水支出834.93万元，占24.25%，较年初预算数增加799.15万元，增长2233.51%，主要原因是年中追加膏田镇2022年高东村农村饮水提升工程，膏田镇2023年茅坡村中药材加工厂建设项目、秀山县膏田镇道罗村2023年农村户厕改造项目等项目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（10）自然资源海洋气象等支出16.25万元，占0.47%，较年初预算数增加16.25万元，增长100.00%，主要原因是年中追加耕地恢复补助相关预算。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（11）住房保障支出38.77万元，占1.13%，较年初预算数增加1.36万元，增长3.64%，主要原因是住房公积金基数调整，导致公积金支出增加。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（12）灾害防治及应急管理支出48.93万元，占1.42%，较年初预算数增加45.99万元，增长1564.29%，主要原因是年中追加安排灾害救灾资金的预算。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2023年度一般公共财政拨款基本支出568.63万元。其中：人员经费472.70万元，较上年决算数减少465.92万元，下降49.64%，主要原因是人员减少，相应的工资福利支出减少。人员经费用途主要包括基本工资、津贴补贴、社会保障缴费等。公用经费95.93万元，较上年决算数减少7.53万元，下降7.28%，主要原因是落实政府过紧日子政策。公用经费用途主要包括办公费、印刷费、电费、水费、食堂费用等。</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ascii="楷体" w:hAnsi="楷体" w:eastAsia="楷体" w:cs="楷体"/>
          <w:b/>
          <w:bCs/>
          <w:sz w:val="32"/>
          <w:szCs w:val="32"/>
          <w:shd w:val="clear" w:color="auto" w:fill="FFFFFF"/>
        </w:rPr>
      </w:pPr>
      <w:r>
        <w:rPr>
          <w:rFonts w:hint="eastAsia" w:ascii="Times New Roman" w:hAnsi="Times New Roman" w:eastAsia="方正楷体_GBK" w:cs="Times New Roman"/>
          <w:kern w:val="2"/>
          <w:sz w:val="32"/>
          <w:szCs w:val="32"/>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政府性基金预算财政拨款年初结转结余0.00万元，年末结转结余0.00万元。本年收入10.00万元，较上年决算数增加0.73万元，增长7.87%，主要原因是膏田镇枫香塘居委会塑胶球场改造项目增加预算收入。本年支出10.00万元，较上年决算数增加0.73万元，增长7.87%，主要原因是膏田镇枫香塘居委会塑胶球场改造项目支出增加。</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本单位2022年度本单位与部门合并编报决算，按照市财政局要求，2023年度独立编报决算，本年度无国有资本经营预算财政拨款支出。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三、“三公”经费情况说明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2023年度“三公”经费支出共计4.61万元，较年初预算数减少0.39万元，下降7.80%，主要原因是落实过紧日子政策，加强三公经费。较上年支出数减少5.39万元，下降53.90%，主要原因是本年度公车维修、油费减少。</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2023年度本单位因公出国（境）费用0.00万元。费用支出较年初预算数无增减，主要原因是本单位无因公出国（境）情况。较上年支出数无增减，主要原因是本单位无因公出国（境）情况。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公务车购置费0.00万元。费用支出较年初预算数无增减，主要原因是本单位未购置公务车。较上年支出数无增减，主要原因是本单位未购置公务车。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运行维护费4.61万元，主要用于公务用车油费、车辆保险费、维修费。费用支出较年初预算数减少0.39万元，下降7.80%，主要原因是落实过紧日子政策。较上年支出数减少5.39万元，下降53.90%，主要原因是本年度公车油费、维修费支出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公务接待费0.00万元。费用支出较年初预算数无增减，主要原因是本单位无公务接待。较上年支出数无增减，主要原因是本单位无公务接待。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共计0个团组，0人；公务用车购置0辆，公务车保有量为2辆；国内公务接待0批次0人，其中：国内外事接待0批次，0人；国（境）外公务接待0批次，0人。2023年本单位人均接待费0元，车均购置费0万元，车均维护费2.31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本年度会议费支出0.00万元，较上年决算数减少0.70万元，下降100.00%，主要原因是本部门未安排会议费支出。本年度培训费支出1.87万元，较上年决算数增加0.71万元，增长61.21%，主要原因是本年度培训增加。</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机关运行经费支出95.93万元，机关运行经费主要用于开支开支办公费、公务车运行维护费、水费、电费、食堂生活费等。机关运行经费较上年支出数减少7.53万元，下降7.28%主要原因是落实过紧日子政策，人员减少，相关经费减少。</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截至2023年12月31日，本单位共有车辆0辆，其中，副部（省）级及以上领导用车0辆、主要负责人用车0辆、机要通信用车0辆、应急保障用车2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政府采购支出总额0.45万元，其中：政府采购货物支出0.45万元、政府采购工程支出0.00万元、政府采购服务支出0.00万元。授予中小企业合同金额0.45万元，占政府采购支出总额的100.00%，其中：授予小微企业合同金额0.45万元，占政府采购支出总额的100.00 %。主要用于采购台式电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（一）单位自评情况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根据预算绩效管理要求，我单位对</w:t>
      </w:r>
      <w:bookmarkStart w:id="0" w:name="_GoBack"/>
      <w:bookmarkEnd w:id="0"/>
      <w:r>
        <w:rPr>
          <w:rFonts w:hint="eastAsia" w:ascii="Times New Roman" w:hAnsi="Times New Roman" w:eastAsia="方正仿宋_GBK" w:cs="Times New Roman"/>
          <w:kern w:val="2"/>
          <w:sz w:val="32"/>
          <w:szCs w:val="32"/>
          <w:lang w:val="en-US" w:eastAsia="zh-CN" w:bidi="ar-SA"/>
        </w:rPr>
        <w:t>62个二级项目开展了绩效自评，涉及财政拨款项目支出资金2884.33万元。2023年项目支出绩效自评表（二级项目）详见附件1。</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单位对旺达矿业桐子坪锰矿淘汰奖补资金开展了绩效评价，涉及财政拨款项目资金100万元，评价得分100分，评价等次为优，绩效评价发现绩效目标设置存在使用定性指标较难评价的问题，今后工作将进一步优化绩效指标设置，是评价更具可衡量性；对传统村落集中连片保护利用示范补助资金开展了绩效评价，涉及财政拨款项目资金259.2万元，评价得分99.07分，评价等次为优，绩效评价发现绩效目标设置存在使用定性指标较难评价的问题，今后工作将进一步优化绩效指标设置，是评价更具可衡量性。</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本单位是秀山县膏田镇人民政府下属二级单位，县财政局未委托第三方对我单位开展绩效评价。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（二）事业收入：</w:t>
      </w:r>
      <w:r>
        <w:rPr>
          <w:rFonts w:hint="eastAsia" w:ascii="Times New Roman" w:hAnsi="Times New Roman" w:eastAsia="方正仿宋_GBK" w:cs="Times New Roman"/>
          <w:kern w:val="2"/>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（三）经营收入：</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（四）其他收入：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（五）使用非财政拨款结余：</w:t>
      </w:r>
      <w:r>
        <w:rPr>
          <w:rFonts w:hint="eastAsia" w:ascii="Times New Roman" w:hAnsi="Times New Roman" w:eastAsia="方正仿宋_GBK" w:cs="Times New Roman"/>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（六）年初结转和结余：</w:t>
      </w:r>
      <w:r>
        <w:rPr>
          <w:rFonts w:hint="eastAsia" w:ascii="Times New Roman" w:hAnsi="Times New Roman" w:eastAsia="方正仿宋_GBK" w:cs="Times New Roman"/>
          <w:kern w:val="2"/>
          <w:sz w:val="32"/>
          <w:szCs w:val="32"/>
          <w:lang w:val="en-US" w:eastAsia="zh-CN" w:bidi="ar-SA"/>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（七）结余分配：</w:t>
      </w:r>
      <w:r>
        <w:rPr>
          <w:rFonts w:hint="eastAsia" w:ascii="Times New Roman" w:hAnsi="Times New Roman" w:eastAsia="方正仿宋_GBK" w:cs="Times New Roman"/>
          <w:kern w:val="2"/>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（八）年末结转和结余：</w:t>
      </w:r>
      <w:r>
        <w:rPr>
          <w:rFonts w:hint="eastAsia" w:ascii="Times New Roman" w:hAnsi="Times New Roman" w:eastAsia="方正仿宋_GBK" w:cs="Times New Roman"/>
          <w:kern w:val="2"/>
          <w:sz w:val="32"/>
          <w:szCs w:val="32"/>
          <w:lang w:val="en-US" w:eastAsia="zh-CN" w:bidi="ar-SA"/>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（九）基本支出：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（十一）经营支出：</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（十二）“三公”经费：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（十三）机关运行经费：</w:t>
      </w:r>
      <w:r>
        <w:rPr>
          <w:rFonts w:hint="eastAsia" w:ascii="Times New Roman" w:hAnsi="Times New Roman" w:eastAsia="方正仿宋_GBK" w:cs="Times New Roman"/>
          <w:kern w:val="2"/>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（十四）工资福利支出（支出经济分类科目类级）：</w:t>
      </w:r>
      <w:r>
        <w:rPr>
          <w:rFonts w:hint="eastAsia" w:ascii="Times New Roman" w:hAnsi="Times New Roman" w:eastAsia="方正仿宋_GBK" w:cs="Times New Roman"/>
          <w:kern w:val="2"/>
          <w:sz w:val="32"/>
          <w:szCs w:val="32"/>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（十五）商品和服务支出（支出经济分类科目类级）：</w:t>
      </w:r>
      <w:r>
        <w:rPr>
          <w:rFonts w:hint="eastAsia" w:ascii="Times New Roman" w:hAnsi="Times New Roman" w:eastAsia="方正仿宋_GBK" w:cs="Times New Roman"/>
          <w:kern w:val="2"/>
          <w:sz w:val="32"/>
          <w:szCs w:val="32"/>
          <w:lang w:val="en-US" w:eastAsia="zh-CN" w:bidi="ar-SA"/>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（十六）对个人和家庭的补助（支出经济分类科目类级）：</w:t>
      </w:r>
      <w:r>
        <w:rPr>
          <w:rFonts w:hint="eastAsia" w:ascii="Times New Roman" w:hAnsi="Times New Roman" w:eastAsia="方正仿宋_GBK" w:cs="Times New Roman"/>
          <w:kern w:val="2"/>
          <w:sz w:val="32"/>
          <w:szCs w:val="32"/>
          <w:lang w:val="en-US" w:eastAsia="zh-CN" w:bidi="ar-SA"/>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（十七）其他资本性支出（支出经济分类科目类级）：</w:t>
      </w:r>
      <w:r>
        <w:rPr>
          <w:rFonts w:hint="eastAsia" w:ascii="Times New Roman" w:hAnsi="Times New Roman" w:eastAsia="方正仿宋_GBK" w:cs="Times New Roman"/>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kern w:val="2"/>
          <w:sz w:val="32"/>
          <w:szCs w:val="32"/>
          <w:lang w:val="en-US" w:eastAsia="zh-CN" w:bidi="ar-SA"/>
        </w:rPr>
        <w:t>本本单位决算公开信息反馈和联系方式：黄富贵023-76617143。</w:t>
      </w:r>
    </w:p>
    <w:p>
      <w:pPr>
        <w:keepNext w:val="0"/>
        <w:keepLines w:val="0"/>
        <w:widowControl/>
        <w:suppressLineNumbers w:val="0"/>
        <w:jc w:val="both"/>
        <w:textAlignment w:val="center"/>
        <w:rPr>
          <w:rStyle w:val="8"/>
          <w:rFonts w:hint="default" w:ascii="方正仿宋_GBK" w:hAnsi="方正仿宋_GBK" w:eastAsia="方正仿宋_GBK" w:cs="方正仿宋_GBK"/>
          <w:sz w:val="32"/>
          <w:szCs w:val="32"/>
          <w:shd w:val="clear" w:color="auto" w:fill="FFFF00"/>
          <w:lang w:val="en-US"/>
        </w:rPr>
      </w:pPr>
      <w:r>
        <w:rPr>
          <w:rFonts w:hint="eastAsia" w:ascii="方正仿宋_GBK" w:hAnsi="方正仿宋_GBK" w:eastAsia="方正仿宋_GBK" w:cs="方正仿宋_GBK"/>
          <w:sz w:val="32"/>
          <w:szCs w:val="32"/>
          <w:shd w:val="clear" w:color="auto" w:fill="FFFFFF"/>
          <w:lang w:val="en-US" w:eastAsia="zh-CN" w:bidi="ar-SA"/>
        </w:rPr>
        <w:t>附件1</w:t>
      </w:r>
    </w:p>
    <w:tbl>
      <w:tblPr>
        <w:tblStyle w:val="9"/>
        <w:tblW w:w="14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779"/>
        <w:gridCol w:w="1856"/>
        <w:gridCol w:w="1140"/>
        <w:gridCol w:w="1050"/>
        <w:gridCol w:w="1455"/>
        <w:gridCol w:w="1350"/>
        <w:gridCol w:w="1440"/>
        <w:gridCol w:w="1200"/>
        <w:gridCol w:w="89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487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Times New Roman" w:hAnsi="Times New Roman" w:eastAsia="方正楷体_GBK" w:cs="Times New Roman"/>
                <w:kern w:val="2"/>
                <w:sz w:val="32"/>
                <w:szCs w:val="32"/>
                <w:lang w:val="en-US" w:eastAsia="zh-CN" w:bidi="ar-SA"/>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序号</w:t>
            </w:r>
          </w:p>
        </w:tc>
        <w:tc>
          <w:tcPr>
            <w:tcW w:w="2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项目名称</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膏田镇2023年漆园村山银花种植项目</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管护山银花规模</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亩</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项目验收合格率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20.00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20.00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项目当年完工率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20.00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受益农户人口数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tabs>
                <w:tab w:val="left" w:pos="532"/>
              </w:tabs>
              <w:kinsoku/>
              <w:wordWrap/>
              <w:overflowPunct/>
              <w:topLinePunct w:val="0"/>
              <w:autoSpaceDE/>
              <w:autoSpaceDN/>
              <w:bidi w:val="0"/>
              <w:adjustRightInd/>
              <w:snapToGrid/>
              <w:ind w:firstLine="400" w:firstLineChars="200"/>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户</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bl>
    <w:p>
      <w:pPr>
        <w:rPr>
          <w:rFonts w:hint="default" w:cs="宋体"/>
          <w:sz w:val="21"/>
          <w:szCs w:val="21"/>
        </w:rPr>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pP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重庆市秀山土家族苗族自治县膏田镇人民政府（本级）</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1,946.23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448.85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180.33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21.88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1,579.36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263.69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834.93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16.25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38.77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48.93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1,956.23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3,452.96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1,496.73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3,452.96</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3,452.96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重庆市秀山土家族苗族自治县膏田镇人民政府（本级）</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1,956.23</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1,956.23</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448.85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448.85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180.23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180.23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833.19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833.19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602.74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602.74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重庆市秀山土家族苗族自治县膏田镇人民政府（本级）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3,452.96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568.63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2,884.33</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448.85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392.79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180.33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1,579.36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1,579.36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1,494.89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1,494.89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1,494.89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1,494.89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263.69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259.20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259.20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834.93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834.93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180.71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158.86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158.86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604.48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604.48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363.00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363.00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236.75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236.75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38.77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38.77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5378" w:type="dxa"/>
        <w:tblInd w:w="0" w:type="dxa"/>
        <w:tblLayout w:type="fixed"/>
        <w:tblCellMar>
          <w:top w:w="0" w:type="dxa"/>
          <w:left w:w="0" w:type="dxa"/>
          <w:bottom w:w="0" w:type="dxa"/>
          <w:right w:w="0" w:type="dxa"/>
        </w:tblCellMar>
      </w:tblPr>
      <w:tblGrid>
        <w:gridCol w:w="3110"/>
        <w:gridCol w:w="1593"/>
        <w:gridCol w:w="3330"/>
        <w:gridCol w:w="1"/>
        <w:gridCol w:w="1774"/>
        <w:gridCol w:w="1"/>
        <w:gridCol w:w="1774"/>
        <w:gridCol w:w="1774"/>
        <w:gridCol w:w="1"/>
        <w:gridCol w:w="2020"/>
      </w:tblGrid>
      <w:tr>
        <w:tblPrEx>
          <w:tblLayout w:type="fixed"/>
          <w:tblCellMar>
            <w:top w:w="0" w:type="dxa"/>
            <w:left w:w="0" w:type="dxa"/>
            <w:bottom w:w="0" w:type="dxa"/>
            <w:right w:w="0" w:type="dxa"/>
          </w:tblCellMar>
        </w:tblPrEx>
        <w:trPr>
          <w:trHeight w:val="90"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8033"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重庆市秀山土家族苗族自治县膏田镇人民政府（本级）</w:t>
            </w:r>
          </w:p>
        </w:tc>
        <w:tc>
          <w:tcPr>
            <w:tcW w:w="1775"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021" w:type="dxa"/>
            <w:gridSpan w:val="2"/>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8033"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021"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675" w:type="dxa"/>
            <w:gridSpan w:val="8"/>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311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33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34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31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33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1,946.23</w:t>
            </w:r>
            <w:r>
              <w:rPr>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448.85</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448.85</w:t>
            </w: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6.92</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6.92</w:t>
            </w: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180.33</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180.33</w:t>
            </w: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21.88</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21.88</w:t>
            </w: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1,579.36</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1,579.36</w:t>
            </w: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263.69</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263.69</w:t>
            </w: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834.93</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834.93</w:t>
            </w: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16.25</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16.25</w:t>
            </w: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38.77</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38.77</w:t>
            </w: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48.93</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48.93</w:t>
            </w: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1,956.23</w:t>
            </w:r>
            <w:r>
              <w:rPr>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3,452.96</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3,442.96</w:t>
            </w: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1,496.73</w:t>
            </w:r>
            <w:r>
              <w:rPr>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1,496.73</w:t>
            </w:r>
            <w:r>
              <w:rPr>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3,452.96</w:t>
            </w:r>
            <w:r>
              <w:rPr>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3,452.96</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3,442.96</w:t>
            </w: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重庆市秀山土家族苗族自治县膏田镇人民政府（本级）</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3,442.96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568.63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2,874.33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448.85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430.79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44.13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38.00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38.00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398.79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392.79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392.79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392.79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180.33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80.23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80.23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80.23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43.48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43.48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19.06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19.06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21.88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18.84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18.84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1,579.36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1,579.36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1,494.89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1,494.89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1,494.89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1,494.89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34.47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34.47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263.69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259.20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259.20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259.20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834.93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834.93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180.71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180.71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158.86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158.86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21.85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21.85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604.48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604.48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363.00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236.75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236.75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38.77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38.77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38.77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38.77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38.77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38.77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48.93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0.93</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重庆市秀山土家族苗族自治县膏田镇人民政府（本级）</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424.30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95.93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96.52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55.16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91.44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112.27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38.77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472.70</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95.93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重庆市秀山土家族苗族自治县膏田镇人民政府（本级）</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10.00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重庆市秀山土家族苗族自治县膏田镇人民政府（本级）</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重庆市秀山土家族苗族自治县膏田镇人民政府（本级）</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95.93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4.61</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4.61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95.93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4.61</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4.61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4.61</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4.61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1.87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6" w:type="default"/>
      <w:footerReference r:id="rId7"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DVRU2AAAAAoBAAAP&#10;AAAAAAAAAAEAIAAAACIAAABkcnMvZG93bnJldi54bWxQSwECFAAUAAAACACHTuJAKxBI7BgCAAAU&#10;BAAADgAAAAAAAAABACAAAAAnAQAAZHJzL2Uyb0RvYy54bWxQSwUGAAAAAAYABgBZAQAAsQ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84BB4"/>
    <w:rsid w:val="044C50BA"/>
    <w:rsid w:val="05BC6D49"/>
    <w:rsid w:val="06194FF1"/>
    <w:rsid w:val="06A2550B"/>
    <w:rsid w:val="06F80EE2"/>
    <w:rsid w:val="07001CCA"/>
    <w:rsid w:val="075678DB"/>
    <w:rsid w:val="079D7CC7"/>
    <w:rsid w:val="08051BCA"/>
    <w:rsid w:val="08630148"/>
    <w:rsid w:val="086C12F4"/>
    <w:rsid w:val="08705944"/>
    <w:rsid w:val="08712E39"/>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07440B"/>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A16307"/>
    <w:rsid w:val="3FCD675E"/>
    <w:rsid w:val="4004000C"/>
    <w:rsid w:val="40BD5482"/>
    <w:rsid w:val="411B6CE5"/>
    <w:rsid w:val="412070D7"/>
    <w:rsid w:val="41314E40"/>
    <w:rsid w:val="41E0734B"/>
    <w:rsid w:val="426C1EA8"/>
    <w:rsid w:val="42736402"/>
    <w:rsid w:val="42E86A87"/>
    <w:rsid w:val="43307B09"/>
    <w:rsid w:val="43324B5C"/>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800677"/>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7A0623"/>
    <w:rsid w:val="54861779"/>
    <w:rsid w:val="552256E1"/>
    <w:rsid w:val="554E5773"/>
    <w:rsid w:val="55554D52"/>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A50897"/>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2024-09-30T06:44:59Z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