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60" w:lineRule="exact"/>
        <w:jc w:val="center"/>
        <w:rPr>
          <w:rFonts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重庆市秀山土家族苗族自治县兰桥镇财政办公室</w:t>
      </w:r>
      <w:r>
        <w:rPr>
          <w:rFonts w:ascii="方正小标宋_GBK" w:hAnsi="方正小标宋_GBK" w:eastAsia="方正小标宋_GBK" w:cs="方正小标宋_GBK"/>
          <w:sz w:val="36"/>
          <w:szCs w:val="36"/>
          <w:shd w:val="clear" w:color="auto" w:fill="FFFFFF"/>
        </w:rPr>
        <w:t>2023年度决算公开说明</w:t>
      </w:r>
    </w:p>
    <w:p>
      <w:pPr>
        <w:pStyle w:val="6"/>
        <w:spacing w:before="0" w:beforeAutospacing="0" w:after="0" w:afterAutospacing="0" w:line="560" w:lineRule="exact"/>
        <w:jc w:val="center"/>
        <w:rPr>
          <w:rFonts w:ascii="方正小标宋_GBK" w:hAnsi="方正小标宋_GBK" w:eastAsia="方正小标宋_GBK" w:cs="方正小标宋_GBK"/>
          <w:sz w:val="36"/>
          <w:szCs w:val="36"/>
          <w:shd w:val="clear" w:color="auto" w:fill="FFFFFF"/>
        </w:rPr>
      </w:pPr>
    </w:p>
    <w:p>
      <w:pPr>
        <w:pStyle w:val="6"/>
        <w:spacing w:before="0" w:beforeAutospacing="0" w:after="0" w:afterAutospacing="0" w:line="560" w:lineRule="exact"/>
        <w:ind w:firstLine="640" w:firstLineChars="200"/>
        <w:rPr>
          <w:rFonts w:hint="default" w:ascii="方正小标宋_GBK" w:hAnsi="方正小标宋_GBK" w:eastAsia="方正小标宋_GBK" w:cs="方正小标宋_GBK"/>
          <w:sz w:val="36"/>
          <w:szCs w:val="36"/>
          <w:shd w:val="clear" w:color="auto" w:fill="FFFFFF"/>
        </w:rPr>
      </w:pPr>
      <w:r>
        <w:rPr>
          <w:rStyle w:val="8"/>
          <w:rFonts w:ascii="方正黑体_GBK" w:hAnsi="黑体" w:eastAsia="方正黑体_GBK" w:cs="黑体"/>
          <w:b w:val="0"/>
          <w:sz w:val="32"/>
          <w:szCs w:val="32"/>
          <w:shd w:val="clear" w:color="auto" w:fill="FFFFFF"/>
        </w:rPr>
        <w:t>一、单位基本情况</w:t>
      </w:r>
    </w:p>
    <w:p>
      <w:pPr>
        <w:pStyle w:val="6"/>
        <w:shd w:val="clear" w:color="auto" w:fill="FFFFFF"/>
        <w:spacing w:before="0" w:beforeAutospacing="0" w:after="0" w:afterAutospacing="0" w:line="560" w:lineRule="exact"/>
        <w:ind w:firstLine="420"/>
        <w:rPr>
          <w:rFonts w:hint="default" w:ascii="方正楷体_GBK" w:hAnsi="方正仿宋_GBK" w:eastAsia="方正楷体_GBK" w:cs="方正仿宋_GBK"/>
          <w:sz w:val="32"/>
          <w:szCs w:val="32"/>
        </w:rPr>
      </w:pPr>
      <w:r>
        <w:rPr>
          <w:rStyle w:val="8"/>
          <w:rFonts w:ascii="方正楷体_GBK" w:hAnsi="楷体" w:eastAsia="方正楷体_GBK" w:cs="楷体"/>
          <w:b w:val="0"/>
          <w:sz w:val="32"/>
          <w:szCs w:val="32"/>
          <w:shd w:val="clear" w:color="auto" w:fill="FFFFFF"/>
        </w:rPr>
        <w:t>（一）职能职责</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1.财政办公室主要负责财政收支、预决算、总会计、惠农资金兑付、财政资金监督检查、绩效评价、村级财务管理等职责。</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2.完成上级部门交办的其他任务。</w:t>
      </w:r>
    </w:p>
    <w:p>
      <w:pPr>
        <w:pStyle w:val="6"/>
        <w:shd w:val="clear" w:color="auto" w:fill="FFFFFF"/>
        <w:spacing w:before="0" w:beforeAutospacing="0" w:after="0" w:afterAutospacing="0" w:line="560" w:lineRule="exact"/>
        <w:ind w:firstLine="420"/>
        <w:rPr>
          <w:rStyle w:val="8"/>
          <w:rFonts w:hint="default" w:ascii="方正楷体_GBK" w:hAnsi="楷体" w:eastAsia="方正楷体_GBK" w:cs="楷体"/>
          <w:b w:val="0"/>
          <w:sz w:val="32"/>
          <w:szCs w:val="32"/>
          <w:shd w:val="clear" w:color="auto" w:fill="FFFFFF"/>
        </w:rPr>
      </w:pPr>
      <w:r>
        <w:rPr>
          <w:rStyle w:val="8"/>
          <w:rFonts w:ascii="方正楷体_GBK" w:hAnsi="楷体" w:eastAsia="方正楷体_GBK" w:cs="楷体"/>
          <w:b w:val="0"/>
          <w:sz w:val="32"/>
          <w:szCs w:val="32"/>
          <w:shd w:val="clear" w:color="auto" w:fill="FFFFFF"/>
        </w:rPr>
        <w:t>（二）机构设置</w:t>
      </w:r>
    </w:p>
    <w:p>
      <w:pPr>
        <w:pStyle w:val="6"/>
        <w:shd w:val="clear" w:color="auto" w:fill="FFFFFF"/>
        <w:spacing w:before="0" w:beforeAutospacing="0" w:after="0" w:afterAutospacing="0"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兰桥镇财政办公室属于兰桥镇人民政府下属参公事业单位。</w:t>
      </w:r>
    </w:p>
    <w:p>
      <w:pPr>
        <w:pStyle w:val="6"/>
        <w:shd w:val="clear" w:color="auto" w:fill="FFFFFF"/>
        <w:spacing w:before="0" w:beforeAutospacing="0" w:after="0" w:afterAutospacing="0" w:line="560" w:lineRule="exact"/>
        <w:ind w:firstLine="640" w:firstLineChars="200"/>
        <w:rPr>
          <w:rStyle w:val="8"/>
          <w:rFonts w:hint="default" w:ascii="方正仿宋_GBK" w:hAnsi="方正仿宋_GBK" w:eastAsia="方正仿宋_GBK" w:cs="方正仿宋_GBK"/>
          <w:b w:val="0"/>
          <w:sz w:val="32"/>
          <w:szCs w:val="32"/>
        </w:rPr>
      </w:pPr>
      <w:r>
        <w:rPr>
          <w:rStyle w:val="8"/>
          <w:rFonts w:ascii="方正黑体_GBK" w:hAnsi="黑体" w:eastAsia="方正黑体_GBK" w:cs="黑体"/>
          <w:b w:val="0"/>
          <w:sz w:val="32"/>
          <w:szCs w:val="32"/>
          <w:shd w:val="clear" w:color="auto" w:fill="FFFFFF"/>
        </w:rPr>
        <w:t>二、单位决算情况说明</w:t>
      </w:r>
    </w:p>
    <w:p>
      <w:pPr>
        <w:pStyle w:val="6"/>
        <w:shd w:val="clear" w:color="auto" w:fill="FFFFFF"/>
        <w:spacing w:before="0" w:beforeAutospacing="0" w:after="0" w:afterAutospacing="0" w:line="560" w:lineRule="exact"/>
        <w:ind w:firstLine="420"/>
        <w:rPr>
          <w:rStyle w:val="8"/>
          <w:rFonts w:hint="default" w:ascii="方正楷体_GBK" w:hAnsi="楷体" w:eastAsia="方正楷体_GBK" w:cs="楷体"/>
          <w:b w:val="0"/>
          <w:sz w:val="32"/>
          <w:szCs w:val="32"/>
          <w:shd w:val="clear" w:color="auto" w:fill="FFFFFF"/>
        </w:rPr>
      </w:pPr>
      <w:r>
        <w:rPr>
          <w:rStyle w:val="8"/>
          <w:rFonts w:ascii="方正楷体_GBK" w:hAnsi="楷体" w:eastAsia="方正楷体_GBK" w:cs="楷体"/>
          <w:b w:val="0"/>
          <w:sz w:val="32"/>
          <w:szCs w:val="32"/>
          <w:shd w:val="clear" w:color="auto" w:fill="FFFFFF"/>
        </w:rPr>
        <w:t>（一）收入支出决算总体情况说明</w:t>
      </w:r>
    </w:p>
    <w:p>
      <w:pPr>
        <w:pStyle w:val="6"/>
        <w:shd w:val="clear" w:color="auto" w:fill="FFFFFF"/>
        <w:spacing w:before="0" w:beforeAutospacing="0" w:after="0" w:afterAutospacing="0" w:line="560" w:lineRule="exact"/>
        <w:ind w:firstLine="640" w:firstLineChars="200"/>
        <w:rPr>
          <w:rFonts w:hint="default" w:ascii="Times New Roman" w:hAnsi="Times New Roman" w:eastAsia="方正仿宋_GBK"/>
          <w:sz w:val="32"/>
          <w:szCs w:val="32"/>
        </w:rPr>
      </w:pPr>
      <w:r>
        <w:rPr>
          <w:rStyle w:val="8"/>
          <w:rFonts w:hint="default" w:ascii="Times New Roman" w:hAnsi="Times New Roman" w:eastAsia="方正仿宋_GBK"/>
          <w:b w:val="0"/>
          <w:sz w:val="32"/>
          <w:szCs w:val="32"/>
          <w:shd w:val="clear" w:color="auto" w:fill="FFFFFF"/>
        </w:rPr>
        <w:t>1.总体情况。</w:t>
      </w:r>
      <w:r>
        <w:rPr>
          <w:rFonts w:hint="default" w:ascii="Times New Roman" w:hAnsi="Times New Roman" w:eastAsia="方正仿宋_GBK"/>
          <w:sz w:val="32"/>
          <w:szCs w:val="32"/>
          <w:shd w:val="clear" w:color="auto" w:fill="FFFFFF"/>
        </w:rPr>
        <w:t>2023年度收入总计78.29万元，支出总计</w:t>
      </w:r>
      <w:r>
        <w:rPr>
          <w:rFonts w:hint="default" w:ascii="Times New Roman" w:hAnsi="Times New Roman" w:eastAsia="方正仿宋_GBK"/>
          <w:sz w:val="32"/>
          <w:szCs w:val="32"/>
        </w:rPr>
        <w:t>78.29</w:t>
      </w:r>
      <w:r>
        <w:rPr>
          <w:rFonts w:hint="default" w:ascii="Times New Roman" w:hAnsi="Times New Roman" w:eastAsia="方正仿宋_GBK"/>
          <w:sz w:val="32"/>
          <w:szCs w:val="32"/>
          <w:shd w:val="clear" w:color="auto" w:fill="FFFFFF"/>
        </w:rPr>
        <w:t>万元。收支较上年决算数增加78.29万元，增长100.00%，主要原因是2022年度本单位与部门合并报表决算，按照市财政局要求，2023年度独立编报决算，故与上年对比增长100.00%。</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Style w:val="8"/>
          <w:rFonts w:hint="default" w:ascii="Times New Roman" w:hAnsi="Times New Roman" w:eastAsia="方正仿宋_GBK"/>
          <w:b w:val="0"/>
          <w:sz w:val="32"/>
          <w:szCs w:val="32"/>
          <w:shd w:val="clear" w:color="auto" w:fill="FFFFFF"/>
        </w:rPr>
        <w:t>2.收入情况。</w:t>
      </w:r>
      <w:r>
        <w:rPr>
          <w:rFonts w:hint="default" w:ascii="Times New Roman" w:hAnsi="Times New Roman" w:eastAsia="方正仿宋_GBK"/>
          <w:sz w:val="32"/>
          <w:szCs w:val="32"/>
          <w:shd w:val="clear" w:color="auto" w:fill="FFFFFF"/>
        </w:rPr>
        <w:t>2023年度收入合计78.29万元，较上年决算数增加78.29万元，增长100.00%，主要原因是2022年度本单位与部门合并报表决算，按照市财政局要求，2023年度独立编报决算，故与上年对比增长100.00%。其中：财政拨款收入</w:t>
      </w:r>
      <w:r>
        <w:rPr>
          <w:rFonts w:hint="default" w:ascii="Times New Roman" w:hAnsi="Times New Roman" w:eastAsia="方正仿宋_GBK"/>
          <w:sz w:val="32"/>
          <w:szCs w:val="32"/>
        </w:rPr>
        <w:t>78.29</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Style w:val="8"/>
          <w:rFonts w:hint="default" w:ascii="Times New Roman" w:hAnsi="Times New Roman" w:eastAsia="方正仿宋_GBK"/>
          <w:b w:val="0"/>
          <w:sz w:val="32"/>
          <w:szCs w:val="32"/>
          <w:shd w:val="clear" w:color="auto" w:fill="FFFFFF"/>
        </w:rPr>
        <w:t>3.支出情况。</w:t>
      </w:r>
      <w:r>
        <w:rPr>
          <w:rFonts w:hint="default" w:ascii="Times New Roman" w:hAnsi="Times New Roman" w:eastAsia="方正仿宋_GBK"/>
          <w:sz w:val="32"/>
          <w:szCs w:val="32"/>
          <w:shd w:val="clear" w:color="auto" w:fill="FFFFFF"/>
        </w:rPr>
        <w:t>2023年度支出合计</w:t>
      </w:r>
      <w:r>
        <w:rPr>
          <w:rFonts w:hint="default" w:ascii="Times New Roman" w:hAnsi="Times New Roman" w:eastAsia="方正仿宋_GBK"/>
          <w:sz w:val="32"/>
          <w:szCs w:val="32"/>
        </w:rPr>
        <w:t>78.29</w:t>
      </w:r>
      <w:r>
        <w:rPr>
          <w:rFonts w:hint="default" w:ascii="Times New Roman" w:hAnsi="Times New Roman" w:eastAsia="方正仿宋_GBK"/>
          <w:sz w:val="32"/>
          <w:szCs w:val="32"/>
          <w:shd w:val="clear" w:color="auto" w:fill="FFFFFF"/>
        </w:rPr>
        <w:t>万元，较上年决算数增加78.29万元，增长100.00%，主要原因是2022年度本单位与部门合并报表决算，按照市财政局要求，2023年度独立编报决算，故与上年对比增长100.00%。其中：基本支出</w:t>
      </w:r>
      <w:r>
        <w:rPr>
          <w:rFonts w:hint="default" w:ascii="Times New Roman" w:hAnsi="Times New Roman" w:eastAsia="方正仿宋_GBK"/>
          <w:sz w:val="32"/>
          <w:szCs w:val="32"/>
        </w:rPr>
        <w:t>78.29</w:t>
      </w:r>
      <w:r>
        <w:rPr>
          <w:rFonts w:hint="default" w:ascii="Times New Roman" w:hAnsi="Times New Roman" w:eastAsia="方正仿宋_GBK"/>
          <w:sz w:val="32"/>
          <w:szCs w:val="32"/>
          <w:shd w:val="clear" w:color="auto" w:fill="FFFFFF"/>
        </w:rPr>
        <w:t>万元，占100.00%；项目支出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8"/>
          <w:rFonts w:hint="default" w:ascii="Times New Roman" w:hAnsi="Times New Roman" w:eastAsia="方正仿宋_GBK"/>
          <w:b w:val="0"/>
          <w:sz w:val="32"/>
          <w:szCs w:val="32"/>
          <w:shd w:val="clear" w:color="auto" w:fill="FFFFFF"/>
        </w:rPr>
        <w:t>4.结转结余情况。</w:t>
      </w:r>
      <w:r>
        <w:rPr>
          <w:rFonts w:hint="default" w:ascii="Times New Roman" w:hAnsi="Times New Roman" w:eastAsia="方正仿宋_GBK"/>
          <w:sz w:val="32"/>
          <w:szCs w:val="32"/>
          <w:shd w:val="clear" w:color="auto" w:fill="FFFFFF"/>
        </w:rPr>
        <w:t>2023年度年末结转和结余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万元，较上年决算数无增减，主要原因是本年收支平衡，无结转结余资金。</w:t>
      </w:r>
    </w:p>
    <w:p>
      <w:pPr>
        <w:pStyle w:val="6"/>
        <w:shd w:val="clear" w:color="auto" w:fill="FFFFFF"/>
        <w:spacing w:before="0" w:beforeAutospacing="0" w:after="0" w:afterAutospacing="0" w:line="560" w:lineRule="exact"/>
        <w:ind w:firstLine="420"/>
        <w:rPr>
          <w:rStyle w:val="8"/>
          <w:rFonts w:hint="default" w:ascii="方正楷体_GBK" w:hAnsi="楷体" w:eastAsia="方正楷体_GBK" w:cs="楷体"/>
          <w:b w:val="0"/>
          <w:sz w:val="32"/>
          <w:szCs w:val="32"/>
          <w:shd w:val="clear" w:color="auto" w:fill="FFFFFF"/>
        </w:rPr>
      </w:pPr>
      <w:r>
        <w:rPr>
          <w:rStyle w:val="8"/>
          <w:rFonts w:ascii="方正楷体_GBK" w:hAnsi="楷体" w:eastAsia="方正楷体_GBK" w:cs="楷体"/>
          <w:b w:val="0"/>
          <w:sz w:val="32"/>
          <w:szCs w:val="32"/>
          <w:shd w:val="clear" w:color="auto" w:fill="FFFFFF"/>
        </w:rPr>
        <w:t>（二）财政拨款收入支出决算总体情况说明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财政拨款收、支总计78.29万元。与2022年相比，财政拨款收、支总计各增加78.29万元，增长100.00%。主要原因是2022年度本单位与部门合并报表决算，按照市财政局要求，2023年度独立编报决算，故与上年对比增长100.00%。</w:t>
      </w:r>
    </w:p>
    <w:p>
      <w:pPr>
        <w:pStyle w:val="6"/>
        <w:shd w:val="clear" w:color="auto" w:fill="FFFFFF"/>
        <w:spacing w:before="0" w:beforeAutospacing="0" w:after="0" w:afterAutospacing="0" w:line="560" w:lineRule="exact"/>
        <w:ind w:firstLine="420"/>
        <w:rPr>
          <w:rStyle w:val="8"/>
          <w:rFonts w:hint="default" w:ascii="方正楷体_GBK" w:hAnsi="楷体" w:eastAsia="方正楷体_GBK" w:cs="楷体"/>
          <w:b w:val="0"/>
          <w:sz w:val="32"/>
          <w:szCs w:val="32"/>
          <w:shd w:val="clear" w:color="auto" w:fill="FFFFFF"/>
        </w:rPr>
      </w:pPr>
      <w:r>
        <w:rPr>
          <w:rStyle w:val="8"/>
          <w:rFonts w:ascii="方正楷体_GBK" w:hAnsi="楷体" w:eastAsia="方正楷体_GBK" w:cs="楷体"/>
          <w:b w:val="0"/>
          <w:sz w:val="32"/>
          <w:szCs w:val="32"/>
          <w:shd w:val="clear" w:color="auto" w:fill="FFFFFF"/>
        </w:rPr>
        <w:t>（三）一般公共预算财政拨款收入支出决算情况说明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8"/>
          <w:rFonts w:hint="default" w:ascii="Times New Roman" w:hAnsi="Times New Roman" w:eastAsia="方正仿宋_GBK"/>
          <w:b w:val="0"/>
          <w:sz w:val="32"/>
          <w:szCs w:val="32"/>
          <w:shd w:val="clear" w:color="auto" w:fill="FFFFFF"/>
        </w:rPr>
        <w:t>1.收入情况。</w:t>
      </w:r>
      <w:r>
        <w:rPr>
          <w:rFonts w:hint="default" w:ascii="Times New Roman" w:hAnsi="Times New Roman" w:eastAsia="方正仿宋_GBK"/>
          <w:sz w:val="32"/>
          <w:szCs w:val="32"/>
          <w:shd w:val="clear" w:color="auto" w:fill="FFFFFF"/>
        </w:rPr>
        <w:t>2023年度一般公共预算财政拨款收入</w:t>
      </w:r>
      <w:r>
        <w:rPr>
          <w:rFonts w:hint="default" w:ascii="Times New Roman" w:hAnsi="Times New Roman" w:eastAsia="方正仿宋_GBK"/>
          <w:sz w:val="32"/>
          <w:szCs w:val="32"/>
        </w:rPr>
        <w:t>78.29</w:t>
      </w:r>
      <w:r>
        <w:rPr>
          <w:rFonts w:hint="default" w:ascii="Times New Roman" w:hAnsi="Times New Roman" w:eastAsia="方正仿宋_GBK"/>
          <w:sz w:val="32"/>
          <w:szCs w:val="32"/>
          <w:shd w:val="clear" w:color="auto" w:fill="FFFFFF"/>
        </w:rPr>
        <w:t>万元，较上年决算数增加78.29万元，增长100.00%。主要原因是2022年度本单位与部门合并报表决算，按照市财政局要求，2023年度独立编报决算，故与上年对比增长100.00%。较年初预算数减少3.07万元，下降3.77%。主要原因是</w:t>
      </w:r>
      <w:r>
        <w:rPr>
          <w:rFonts w:hint="default" w:ascii="Times New Roman" w:hAnsi="Times New Roman" w:eastAsia="方正仿宋_GBK"/>
          <w:color w:val="000000" w:themeColor="text1"/>
          <w:sz w:val="32"/>
          <w:szCs w:val="32"/>
          <w:shd w:val="clear" w:color="auto" w:fill="FFFFFF"/>
        </w:rPr>
        <w:t>我单位严格按照过紧日子要求，创建节约型政府，减少公共开支。</w:t>
      </w:r>
      <w:r>
        <w:rPr>
          <w:rFonts w:hint="default" w:ascii="Times New Roman" w:hAnsi="Times New Roman" w:eastAsia="方正仿宋_GBK"/>
          <w:sz w:val="32"/>
          <w:szCs w:val="32"/>
          <w:shd w:val="clear" w:color="auto" w:fill="FFFFFF"/>
        </w:rPr>
        <w:t>此外，年初财政拨款结转和结余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8"/>
          <w:rFonts w:hint="default" w:ascii="Times New Roman" w:hAnsi="Times New Roman" w:eastAsia="方正仿宋_GBK"/>
          <w:b w:val="0"/>
          <w:sz w:val="32"/>
          <w:szCs w:val="32"/>
          <w:shd w:val="clear" w:color="auto" w:fill="FFFFFF"/>
        </w:rPr>
        <w:t>2.支出情况。</w:t>
      </w:r>
      <w:r>
        <w:rPr>
          <w:rFonts w:hint="default" w:ascii="Times New Roman" w:hAnsi="Times New Roman" w:eastAsia="方正仿宋_GBK"/>
          <w:sz w:val="32"/>
          <w:szCs w:val="32"/>
          <w:shd w:val="clear" w:color="auto" w:fill="FFFFFF"/>
        </w:rPr>
        <w:t>2023年度一般公共预算财政拨款支出</w:t>
      </w:r>
      <w:r>
        <w:rPr>
          <w:rFonts w:hint="default" w:ascii="Times New Roman" w:hAnsi="Times New Roman" w:eastAsia="方正仿宋_GBK"/>
          <w:sz w:val="32"/>
          <w:szCs w:val="32"/>
        </w:rPr>
        <w:t>78.29</w:t>
      </w:r>
      <w:r>
        <w:rPr>
          <w:rFonts w:hint="default" w:ascii="Times New Roman" w:hAnsi="Times New Roman" w:eastAsia="方正仿宋_GBK"/>
          <w:sz w:val="32"/>
          <w:szCs w:val="32"/>
          <w:shd w:val="clear" w:color="auto" w:fill="FFFFFF"/>
        </w:rPr>
        <w:t>万元，较上年决算数增加78.29万元，增长100.00%。主要原因是2022年度本单位与部门合并报表决算，按照市财政局要求，2023年度独立编报决算，故与上年对比增长100.00%。较年初预算数减少4.29万元，下降5.19%。主要原因是</w:t>
      </w:r>
      <w:r>
        <w:rPr>
          <w:rFonts w:hint="default" w:ascii="Times New Roman" w:hAnsi="Times New Roman" w:eastAsia="方正仿宋_GBK"/>
          <w:color w:val="000000" w:themeColor="text1"/>
          <w:sz w:val="32"/>
          <w:szCs w:val="32"/>
          <w:shd w:val="clear" w:color="auto" w:fill="FFFFFF"/>
        </w:rPr>
        <w:t>我单位严格按照过紧日子要求，创建节约型政府，减少公共开支。</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8"/>
          <w:rFonts w:hint="default" w:ascii="Times New Roman" w:hAnsi="Times New Roman" w:eastAsia="方正仿宋_GBK"/>
          <w:b w:val="0"/>
          <w:sz w:val="32"/>
          <w:szCs w:val="32"/>
          <w:shd w:val="clear" w:color="auto" w:fill="FFFFFF"/>
        </w:rPr>
        <w:t>3.结转结余情况。</w:t>
      </w:r>
      <w:r>
        <w:rPr>
          <w:rFonts w:hint="default" w:ascii="Times New Roman" w:hAnsi="Times New Roman" w:eastAsia="方正仿宋_GBK"/>
          <w:sz w:val="32"/>
          <w:szCs w:val="32"/>
          <w:shd w:val="clear" w:color="auto" w:fill="FFFFFF"/>
        </w:rPr>
        <w:t>2023年度年末一般公共预算财政拨款结转和结余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万元，较上年决算数无增减，主要原因是收支平衡，无结转结余资金。</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FF0000"/>
          <w:sz w:val="32"/>
          <w:szCs w:val="32"/>
          <w:highlight w:val="cyan"/>
          <w:shd w:val="clear" w:color="auto" w:fill="FFFFFF"/>
        </w:rPr>
      </w:pPr>
      <w:r>
        <w:rPr>
          <w:rStyle w:val="8"/>
          <w:rFonts w:hint="default" w:ascii="Times New Roman" w:hAnsi="Times New Roman" w:eastAsia="方正仿宋_GBK"/>
          <w:b w:val="0"/>
          <w:sz w:val="32"/>
          <w:szCs w:val="32"/>
          <w:shd w:val="clear" w:color="auto" w:fill="FFFFFF"/>
        </w:rPr>
        <w:t xml:space="preserve"> 4.比较情况。</w:t>
      </w:r>
      <w:r>
        <w:rPr>
          <w:rFonts w:hint="default" w:ascii="Times New Roman" w:hAnsi="Times New Roman" w:eastAsia="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（1）一般公共服务支出</w:t>
      </w:r>
      <w:r>
        <w:rPr>
          <w:rFonts w:hint="default" w:ascii="Times New Roman" w:hAnsi="Times New Roman" w:eastAsia="方正仿宋_GBK"/>
          <w:sz w:val="32"/>
          <w:szCs w:val="32"/>
        </w:rPr>
        <w:t>58.86</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75.18</w:t>
      </w:r>
      <w:r>
        <w:rPr>
          <w:rFonts w:hint="default" w:ascii="Times New Roman" w:hAnsi="Times New Roman" w:eastAsia="方正仿宋_GBK"/>
          <w:sz w:val="32"/>
          <w:szCs w:val="32"/>
          <w:shd w:val="clear" w:color="auto" w:fill="FFFFFF"/>
        </w:rPr>
        <w:t>%，较年初预算数减少4.26万元，下降6.75%，主要原因是</w:t>
      </w:r>
      <w:r>
        <w:rPr>
          <w:rFonts w:hint="default" w:ascii="Times New Roman" w:hAnsi="Times New Roman" w:eastAsia="方正仿宋_GBK"/>
          <w:color w:val="000000" w:themeColor="text1"/>
          <w:sz w:val="32"/>
          <w:szCs w:val="32"/>
          <w:shd w:val="clear" w:color="auto" w:fill="FFFFFF"/>
        </w:rPr>
        <w:t>我单位严格按照过紧日子要求，创建节约型政府，减少公共开支。</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（2）社会保障与就业支出</w:t>
      </w:r>
      <w:r>
        <w:rPr>
          <w:rFonts w:hint="default" w:ascii="Times New Roman" w:hAnsi="Times New Roman" w:eastAsia="方正仿宋_GBK"/>
          <w:sz w:val="32"/>
          <w:szCs w:val="32"/>
        </w:rPr>
        <w:t>10.60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13.53</w:t>
      </w:r>
      <w:r>
        <w:rPr>
          <w:rFonts w:hint="default" w:ascii="Times New Roman" w:hAnsi="Times New Roman" w:eastAsia="方正仿宋_GBK"/>
          <w:sz w:val="32"/>
          <w:szCs w:val="32"/>
          <w:shd w:val="clear" w:color="auto" w:fill="FFFFFF"/>
        </w:rPr>
        <w:t>%，较年初预算数无增减，主要原因是我单位严格按照年初预算执行。</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（3）卫生健康支出</w:t>
      </w:r>
      <w:r>
        <w:rPr>
          <w:rFonts w:hint="default" w:ascii="Times New Roman" w:hAnsi="Times New Roman" w:eastAsia="方正仿宋_GBK"/>
          <w:sz w:val="32"/>
          <w:szCs w:val="32"/>
        </w:rPr>
        <w:t>2.92</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3.73</w:t>
      </w:r>
      <w:r>
        <w:rPr>
          <w:rFonts w:hint="default" w:ascii="Times New Roman" w:hAnsi="Times New Roman" w:eastAsia="方正仿宋_GBK"/>
          <w:sz w:val="32"/>
          <w:szCs w:val="32"/>
          <w:shd w:val="clear" w:color="auto" w:fill="FFFFFF"/>
        </w:rPr>
        <w:t>%，较年初预算数减少0.03万元，下降1.02%，主要原因是</w:t>
      </w:r>
      <w:r>
        <w:rPr>
          <w:rFonts w:hint="default" w:ascii="Times New Roman" w:hAnsi="Times New Roman" w:eastAsia="方正仿宋_GBK"/>
          <w:color w:val="000000" w:themeColor="text1"/>
          <w:sz w:val="32"/>
          <w:szCs w:val="32"/>
          <w:shd w:val="clear" w:color="auto" w:fill="FFFFFF"/>
        </w:rPr>
        <w:t>我单位严格按照过紧日子要求，创建节约型政府，减少公共开支。</w:t>
      </w:r>
    </w:p>
    <w:p>
      <w:pPr>
        <w:spacing w:line="560" w:lineRule="exact"/>
        <w:ind w:firstLine="640" w:firstLineChars="200"/>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（4）</w:t>
      </w:r>
      <w:r>
        <w:rPr>
          <w:rFonts w:hint="default" w:ascii="Times New Roman" w:hAnsi="Times New Roman" w:eastAsia="方正仿宋_GBK"/>
          <w:sz w:val="32"/>
          <w:szCs w:val="32"/>
        </w:rPr>
        <w:t>住房保障支出5.92</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7.56</w:t>
      </w:r>
      <w:r>
        <w:rPr>
          <w:rFonts w:hint="default" w:ascii="Times New Roman" w:hAnsi="Times New Roman" w:eastAsia="方正仿宋_GBK"/>
          <w:sz w:val="32"/>
          <w:szCs w:val="32"/>
          <w:shd w:val="clear" w:color="auto" w:fill="FFFFFF"/>
        </w:rPr>
        <w:t>%，较年初预算数无增减，主要原因是我单位严格按照年初预算执行。</w:t>
      </w:r>
    </w:p>
    <w:p>
      <w:pPr>
        <w:pStyle w:val="6"/>
        <w:shd w:val="clear" w:color="auto" w:fill="FFFFFF"/>
        <w:spacing w:before="0" w:beforeAutospacing="0" w:after="0" w:afterAutospacing="0" w:line="560" w:lineRule="exact"/>
        <w:ind w:firstLine="420"/>
        <w:rPr>
          <w:rStyle w:val="8"/>
          <w:rFonts w:hint="default" w:ascii="方正楷体_GBK" w:hAnsi="楷体" w:eastAsia="方正楷体_GBK" w:cs="楷体"/>
          <w:b w:val="0"/>
          <w:sz w:val="32"/>
          <w:szCs w:val="32"/>
          <w:shd w:val="clear" w:color="auto" w:fill="FFFFFF"/>
        </w:rPr>
      </w:pPr>
      <w:r>
        <w:rPr>
          <w:rStyle w:val="8"/>
          <w:rFonts w:ascii="方正楷体_GBK" w:hAnsi="楷体" w:eastAsia="方正楷体_GBK" w:cs="楷体"/>
          <w:b w:val="0"/>
          <w:sz w:val="32"/>
          <w:szCs w:val="32"/>
          <w:shd w:val="clear" w:color="auto" w:fill="FFFFFF"/>
        </w:rPr>
        <w:t>（四）一般公共预算财政拨款基本支出决算情况说明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2023年度一般公共财政拨款基本支出</w:t>
      </w:r>
      <w:r>
        <w:rPr>
          <w:rFonts w:hint="default" w:ascii="Times New Roman" w:hAnsi="Times New Roman" w:eastAsia="方正仿宋_GBK"/>
          <w:sz w:val="32"/>
          <w:szCs w:val="32"/>
        </w:rPr>
        <w:t>78.29</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68.51</w:t>
      </w:r>
      <w:r>
        <w:rPr>
          <w:rFonts w:hint="default" w:ascii="Times New Roman" w:hAnsi="Times New Roman" w:eastAsia="方正仿宋_GBK"/>
          <w:sz w:val="32"/>
          <w:szCs w:val="32"/>
          <w:shd w:val="clear" w:color="auto" w:fill="FFFFFF"/>
        </w:rPr>
        <w:t>万元，较上年决算数增加68.51万元，增长100.00%，主要原因是2022年度本单位与部门合并报表决算，按照市财政局要求，2023年度独立编报决算，故与上年对比增长100.00%。人员经费用途主要包括</w:t>
      </w:r>
      <w:r>
        <w:rPr>
          <w:rFonts w:hint="default" w:ascii="Times New Roman" w:hAnsi="Times New Roman" w:eastAsia="方正仿宋_GBK"/>
          <w:color w:val="000000" w:themeColor="text1"/>
          <w:sz w:val="32"/>
          <w:szCs w:val="32"/>
          <w:shd w:val="clear" w:color="auto" w:fill="FFFFFF"/>
        </w:rPr>
        <w:t>基本工资、奖金及津贴补贴发放，社保公积金缴纳等。</w:t>
      </w:r>
      <w:r>
        <w:rPr>
          <w:rFonts w:hint="default" w:ascii="Times New Roman" w:hAnsi="Times New Roman" w:eastAsia="方正仿宋_GBK"/>
          <w:sz w:val="32"/>
          <w:szCs w:val="32"/>
          <w:shd w:val="clear" w:color="auto" w:fill="FFFFFF"/>
        </w:rPr>
        <w:t>公用经费</w:t>
      </w:r>
      <w:r>
        <w:rPr>
          <w:rFonts w:hint="default" w:ascii="Times New Roman" w:hAnsi="Times New Roman" w:eastAsia="方正仿宋_GBK"/>
          <w:sz w:val="32"/>
          <w:szCs w:val="32"/>
        </w:rPr>
        <w:t>9.78</w:t>
      </w:r>
      <w:r>
        <w:rPr>
          <w:rFonts w:hint="default" w:ascii="Times New Roman" w:hAnsi="Times New Roman" w:eastAsia="方正仿宋_GBK"/>
          <w:sz w:val="32"/>
          <w:szCs w:val="32"/>
          <w:shd w:val="clear" w:color="auto" w:fill="FFFFFF"/>
        </w:rPr>
        <w:t>万元，较上年决算数增加9.78万元，增长100.00%，主要原因是2022年度本单位与部门合并报表决算，按照市财政局要求，2023年度独立编报决算，故与上年对比增长100.00%。公用经费用途主要包括</w:t>
      </w:r>
      <w:r>
        <w:rPr>
          <w:rFonts w:hint="default" w:ascii="Times New Roman" w:hAnsi="Times New Roman" w:eastAsia="方正仿宋_GBK"/>
          <w:color w:val="000000" w:themeColor="text1"/>
          <w:sz w:val="32"/>
          <w:szCs w:val="32"/>
          <w:shd w:val="clear" w:color="auto" w:fill="FFFFFF"/>
        </w:rPr>
        <w:t>办公费、印刷费、咨询费、差旅费、电费、水费、会议费、培训费等。</w:t>
      </w:r>
    </w:p>
    <w:p>
      <w:pPr>
        <w:pStyle w:val="6"/>
        <w:shd w:val="clear" w:color="auto" w:fill="FFFFFF"/>
        <w:spacing w:before="0" w:beforeAutospacing="0" w:after="0" w:afterAutospacing="0" w:line="560" w:lineRule="exact"/>
        <w:ind w:firstLine="420"/>
        <w:rPr>
          <w:rStyle w:val="8"/>
          <w:rFonts w:hint="default" w:ascii="方正楷体_GBK" w:hAnsi="楷体" w:eastAsia="方正楷体_GBK" w:cs="楷体"/>
          <w:b w:val="0"/>
          <w:sz w:val="32"/>
          <w:szCs w:val="32"/>
          <w:shd w:val="clear" w:color="auto" w:fill="FFFFFF"/>
        </w:rPr>
      </w:pPr>
      <w:r>
        <w:rPr>
          <w:rStyle w:val="8"/>
          <w:rFonts w:ascii="方正楷体_GBK" w:hAnsi="楷体" w:eastAsia="方正楷体_GBK" w:cs="楷体"/>
          <w:b w:val="0"/>
          <w:sz w:val="32"/>
          <w:szCs w:val="32"/>
          <w:shd w:val="clear" w:color="auto" w:fill="FFFFFF"/>
        </w:rPr>
        <w:t>（五）政府性基金预算收支决算情况说明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本单位2023年度无政府性基金预算财政拨款收支。</w:t>
      </w:r>
    </w:p>
    <w:p>
      <w:pPr>
        <w:pStyle w:val="6"/>
        <w:shd w:val="clear" w:color="auto" w:fill="FFFFFF"/>
        <w:spacing w:before="0" w:beforeAutospacing="0" w:after="0" w:afterAutospacing="0" w:line="560" w:lineRule="exact"/>
        <w:ind w:firstLine="420"/>
        <w:rPr>
          <w:rStyle w:val="8"/>
          <w:rFonts w:hint="default" w:ascii="方正楷体_GBK" w:hAnsi="楷体" w:eastAsia="方正楷体_GBK" w:cs="楷体"/>
          <w:b w:val="0"/>
          <w:sz w:val="32"/>
          <w:szCs w:val="32"/>
          <w:shd w:val="clear" w:color="auto" w:fill="FFFFFF"/>
        </w:rPr>
      </w:pPr>
      <w:r>
        <w:rPr>
          <w:rStyle w:val="8"/>
          <w:rFonts w:ascii="方正楷体_GBK" w:hAnsi="楷体" w:eastAsia="方正楷体_GBK" w:cs="楷体"/>
          <w:b w:val="0"/>
          <w:sz w:val="32"/>
          <w:szCs w:val="32"/>
          <w:shd w:val="clear" w:color="auto" w:fill="FFFFFF"/>
        </w:rPr>
        <w:t>（六）国有资本经营预算财政拨款支出决算情况说明</w:t>
      </w:r>
    </w:p>
    <w:p>
      <w:pPr>
        <w:pStyle w:val="6"/>
        <w:snapToGrid w:val="0"/>
        <w:spacing w:before="0" w:beforeAutospacing="0" w:after="0" w:afterAutospacing="0" w:line="560" w:lineRule="exact"/>
        <w:ind w:firstLine="640" w:firstLineChars="200"/>
        <w:jc w:val="both"/>
        <w:rPr>
          <w:rFonts w:ascii="Times New Roman" w:hAnsi="Times New Roman" w:eastAsia="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本单位2023年度无国有资本经营预算财政拨款支出</w:t>
      </w:r>
    </w:p>
    <w:p>
      <w:pPr>
        <w:pStyle w:val="6"/>
        <w:snapToGrid w:val="0"/>
        <w:spacing w:before="0" w:beforeAutospacing="0" w:after="0" w:afterAutospacing="0" w:line="560" w:lineRule="exact"/>
        <w:ind w:firstLine="640" w:firstLineChars="200"/>
        <w:jc w:val="both"/>
        <w:rPr>
          <w:rStyle w:val="8"/>
          <w:rFonts w:hint="default" w:ascii="Times New Roman" w:hAnsi="Times New Roman" w:eastAsia="方正仿宋_GBK"/>
          <w:b w:val="0"/>
          <w:color w:val="000000" w:themeColor="text1"/>
          <w:sz w:val="32"/>
          <w:szCs w:val="32"/>
          <w:shd w:val="clear" w:color="auto" w:fill="FFFFFF"/>
        </w:rPr>
      </w:pPr>
      <w:r>
        <w:rPr>
          <w:rStyle w:val="8"/>
          <w:rFonts w:ascii="方正黑体_GBK" w:hAnsi="黑体" w:eastAsia="方正黑体_GBK" w:cs="黑体"/>
          <w:b w:val="0"/>
          <w:sz w:val="32"/>
          <w:szCs w:val="32"/>
          <w:shd w:val="clear" w:color="auto" w:fill="FFFFFF"/>
        </w:rPr>
        <w:t>三、“三公”经费情况说明</w:t>
      </w:r>
    </w:p>
    <w:p>
      <w:pPr>
        <w:pStyle w:val="6"/>
        <w:shd w:val="clear" w:color="auto" w:fill="FFFFFF"/>
        <w:spacing w:before="0" w:beforeAutospacing="0" w:after="0" w:afterAutospacing="0" w:line="560" w:lineRule="exact"/>
        <w:ind w:firstLine="420"/>
        <w:rPr>
          <w:rStyle w:val="8"/>
          <w:rFonts w:hint="default" w:ascii="方正楷体_GBK" w:hAnsi="楷体" w:eastAsia="方正楷体_GBK" w:cs="楷体"/>
          <w:b w:val="0"/>
          <w:sz w:val="32"/>
          <w:szCs w:val="32"/>
          <w:shd w:val="clear" w:color="auto" w:fill="FFFFFF"/>
        </w:rPr>
      </w:pPr>
      <w:r>
        <w:rPr>
          <w:rStyle w:val="8"/>
          <w:rFonts w:ascii="方正楷体_GBK" w:hAnsi="楷体" w:eastAsia="方正楷体_GBK" w:cs="楷体"/>
          <w:b w:val="0"/>
          <w:sz w:val="32"/>
          <w:szCs w:val="32"/>
          <w:shd w:val="clear" w:color="auto" w:fill="FFFFFF"/>
        </w:rPr>
        <w:t>（一）“三公”经费支出总体情况说明</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Times New Roman" w:eastAsia="方正仿宋_GBK"/>
          <w:sz w:val="32"/>
          <w:szCs w:val="32"/>
          <w:shd w:val="clear" w:color="auto" w:fill="FFFFFF"/>
        </w:rPr>
        <w:t>本单位为兰桥镇人民政府下属二级单位，未单列“三公”经费支出。较上年支出数无增减，主要原因是本单位为兰桥镇人民政府下属二级单位，未单列“三公”经费支出。</w:t>
      </w:r>
    </w:p>
    <w:p>
      <w:pPr>
        <w:pStyle w:val="6"/>
        <w:shd w:val="clear" w:color="auto" w:fill="FFFFFF"/>
        <w:spacing w:before="0" w:beforeAutospacing="0" w:after="0" w:afterAutospacing="0" w:line="560" w:lineRule="exact"/>
        <w:ind w:firstLine="420"/>
        <w:rPr>
          <w:rStyle w:val="8"/>
          <w:rFonts w:hint="default" w:ascii="方正楷体_GBK" w:hAnsi="楷体" w:eastAsia="方正楷体_GBK" w:cs="楷体"/>
          <w:b w:val="0"/>
          <w:sz w:val="32"/>
          <w:szCs w:val="32"/>
          <w:shd w:val="clear" w:color="auto" w:fill="FFFFFF"/>
        </w:rPr>
      </w:pPr>
      <w:r>
        <w:rPr>
          <w:rStyle w:val="8"/>
          <w:rFonts w:ascii="方正楷体_GBK" w:hAnsi="楷体" w:eastAsia="方正楷体_GBK" w:cs="楷体"/>
          <w:b w:val="0"/>
          <w:sz w:val="32"/>
          <w:szCs w:val="32"/>
          <w:shd w:val="clear" w:color="auto" w:fill="FFFFFF"/>
        </w:rPr>
        <w:t>（二）“三公”经费分项支出情况</w:t>
      </w:r>
    </w:p>
    <w:p>
      <w:pPr>
        <w:pStyle w:val="17"/>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eastAsia"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2023年度本单位因公出国（境）费用0.00万元，较年初预算数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17"/>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eastAsia"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 公务车购置费0.00万元，较年初预算数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17"/>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eastAsia"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 公务车运行维护费0.00万元</w:t>
      </w:r>
      <w:r>
        <w:rPr>
          <w:rFonts w:hint="default" w:ascii="Times New Roman" w:hAnsi="Times New Roman" w:eastAsia="方正仿宋_GBK" w:cs="Times New Roman"/>
          <w:b w:val="0"/>
          <w:bCs w:val="0"/>
          <w:sz w:val="32"/>
          <w:szCs w:val="32"/>
          <w:shd w:val="clear" w:color="auto" w:fill="FFFFFF"/>
          <w:lang w:val="en-US" w:eastAsia="zh-CN"/>
        </w:rPr>
        <w:t>。</w:t>
      </w:r>
      <w:r>
        <w:rPr>
          <w:rFonts w:hint="default" w:ascii="Times New Roman" w:hAnsi="Times New Roman" w:eastAsia="方正仿宋_GBK" w:cs="Times New Roman"/>
          <w:b w:val="0"/>
          <w:bCs w:val="0"/>
          <w:sz w:val="32"/>
          <w:szCs w:val="32"/>
          <w:shd w:val="clear" w:color="auto" w:fill="FFFFFF"/>
        </w:rPr>
        <w:t>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17"/>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 公务接待费0.00万元，较年初预算数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w:t>
      </w:r>
      <w:r>
        <w:rPr>
          <w:rFonts w:hint="eastAsia" w:ascii="Times New Roman" w:hAnsi="Times New Roman" w:eastAsia="方正仿宋_GBK" w:cs="Times New Roman"/>
          <w:b w:val="0"/>
          <w:bCs w:val="0"/>
          <w:sz w:val="32"/>
          <w:szCs w:val="32"/>
          <w:shd w:val="clear" w:color="auto" w:fill="FFFFFF"/>
          <w:lang w:eastAsia="zh-CN"/>
        </w:rPr>
        <w:t>。</w:t>
      </w:r>
    </w:p>
    <w:p>
      <w:pPr>
        <w:pStyle w:val="6"/>
        <w:shd w:val="clear" w:color="auto" w:fill="FFFFFF"/>
        <w:spacing w:before="0" w:beforeAutospacing="0" w:after="0" w:afterAutospacing="0" w:line="560" w:lineRule="exact"/>
        <w:ind w:firstLine="420"/>
        <w:rPr>
          <w:rStyle w:val="8"/>
          <w:rFonts w:hint="default" w:ascii="方正楷体_GBK" w:hAnsi="楷体" w:eastAsia="方正楷体_GBK" w:cs="楷体"/>
          <w:b w:val="0"/>
          <w:sz w:val="32"/>
          <w:szCs w:val="32"/>
          <w:shd w:val="clear" w:color="auto" w:fill="FFFFFF"/>
        </w:rPr>
      </w:pPr>
      <w:r>
        <w:rPr>
          <w:rStyle w:val="8"/>
          <w:rFonts w:ascii="方正楷体_GBK" w:hAnsi="楷体" w:eastAsia="方正楷体_GBK" w:cs="楷体"/>
          <w:b w:val="0"/>
          <w:sz w:val="32"/>
          <w:szCs w:val="32"/>
          <w:shd w:val="clear" w:color="auto" w:fill="FFFFFF"/>
        </w:rPr>
        <w:t>（三）“三公”经费实物量情况</w:t>
      </w:r>
    </w:p>
    <w:p>
      <w:pPr>
        <w:pStyle w:val="6"/>
        <w:snapToGrid w:val="0"/>
        <w:spacing w:before="0" w:beforeAutospacing="0" w:after="0" w:afterAutospacing="0" w:line="560" w:lineRule="exact"/>
        <w:ind w:firstLine="640" w:firstLineChars="200"/>
        <w:jc w:val="both"/>
        <w:rPr>
          <w:rFonts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2023年度本单位因公出国（境）共计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人。2023年本单位人均接待费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60" w:lineRule="exact"/>
        <w:ind w:firstLine="640" w:firstLineChars="200"/>
        <w:jc w:val="both"/>
        <w:rPr>
          <w:rStyle w:val="8"/>
          <w:rFonts w:hint="default" w:ascii="Times New Roman" w:hAnsi="Times New Roman" w:eastAsia="方正仿宋_GBK"/>
          <w:b w:val="0"/>
          <w:sz w:val="32"/>
          <w:szCs w:val="32"/>
        </w:rPr>
      </w:pPr>
      <w:r>
        <w:rPr>
          <w:rStyle w:val="8"/>
          <w:rFonts w:ascii="方正黑体_GBK" w:hAnsi="黑体" w:eastAsia="方正黑体_GBK" w:cs="黑体"/>
          <w:b w:val="0"/>
          <w:sz w:val="32"/>
          <w:szCs w:val="32"/>
          <w:shd w:val="clear" w:color="auto" w:fill="FFFFFF"/>
        </w:rPr>
        <w:t>四、其他需要说明的事项</w:t>
      </w:r>
    </w:p>
    <w:p>
      <w:pPr>
        <w:pStyle w:val="6"/>
        <w:shd w:val="clear" w:color="auto" w:fill="FFFFFF"/>
        <w:spacing w:before="0" w:beforeAutospacing="0" w:after="0" w:afterAutospacing="0" w:line="560" w:lineRule="exact"/>
        <w:ind w:firstLine="420"/>
        <w:rPr>
          <w:rStyle w:val="8"/>
          <w:rFonts w:hint="default" w:ascii="方正楷体_GBK" w:hAnsi="楷体" w:eastAsia="方正楷体_GBK" w:cs="楷体"/>
          <w:b w:val="0"/>
          <w:sz w:val="32"/>
          <w:szCs w:val="32"/>
          <w:shd w:val="clear" w:color="auto" w:fill="FFFFFF"/>
        </w:rPr>
      </w:pPr>
      <w:r>
        <w:rPr>
          <w:rStyle w:val="8"/>
          <w:rFonts w:ascii="方正楷体_GBK" w:hAnsi="楷体" w:eastAsia="方正楷体_GBK" w:cs="楷体"/>
          <w:b w:val="0"/>
          <w:sz w:val="32"/>
          <w:szCs w:val="32"/>
          <w:shd w:val="clear" w:color="auto" w:fill="FFFFFF"/>
        </w:rPr>
        <w:t>（一）财政拨款会议费和培训费情况说明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本年度会议费支出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万元，较上年决算数无增减，主要原因是2022年度本单位与部门合并编报决算，按照市财政局要求2023年度独立编报决算，故与上年对比无增减。本年度培训费支出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万元，较上年决算数无变化，主要原因是本单位培训支出与兰桥镇人民政府整体存在交叉关系，具体数据见汇总报告。</w:t>
      </w:r>
    </w:p>
    <w:p>
      <w:pPr>
        <w:pStyle w:val="6"/>
        <w:shd w:val="clear" w:color="auto" w:fill="FFFFFF"/>
        <w:spacing w:before="0" w:beforeAutospacing="0" w:after="0" w:afterAutospacing="0" w:line="560" w:lineRule="exact"/>
        <w:ind w:firstLine="420"/>
        <w:rPr>
          <w:rStyle w:val="8"/>
          <w:rFonts w:hint="default" w:ascii="方正楷体_GBK" w:hAnsi="楷体" w:eastAsia="方正楷体_GBK" w:cs="楷体"/>
          <w:b w:val="0"/>
          <w:sz w:val="32"/>
          <w:szCs w:val="32"/>
          <w:shd w:val="clear" w:color="auto" w:fill="FFFFFF"/>
        </w:rPr>
      </w:pPr>
      <w:r>
        <w:rPr>
          <w:rStyle w:val="8"/>
          <w:rFonts w:ascii="方正楷体_GBK" w:hAnsi="楷体" w:eastAsia="方正楷体_GBK" w:cs="楷体"/>
          <w:b w:val="0"/>
          <w:sz w:val="32"/>
          <w:szCs w:val="32"/>
          <w:shd w:val="clear" w:color="auto" w:fill="FFFFFF"/>
        </w:rPr>
        <w:t>（二）机关运行经费情况说明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FF0000"/>
          <w:sz w:val="32"/>
          <w:szCs w:val="32"/>
        </w:rPr>
      </w:pPr>
      <w:r>
        <w:rPr>
          <w:rFonts w:hint="default" w:ascii="Times New Roman" w:hAnsi="Times New Roman" w:eastAsia="方正仿宋_GBK"/>
          <w:sz w:val="32"/>
          <w:szCs w:val="32"/>
          <w:shd w:val="clear" w:color="auto" w:fill="FFFFFF"/>
        </w:rPr>
        <w:t>2023年度本单位机关运行经费支出</w:t>
      </w:r>
      <w:r>
        <w:rPr>
          <w:rFonts w:hint="default" w:ascii="Times New Roman" w:hAnsi="Times New Roman" w:eastAsia="方正仿宋_GBK"/>
          <w:sz w:val="32"/>
          <w:szCs w:val="32"/>
        </w:rPr>
        <w:t>9.78</w:t>
      </w:r>
      <w:r>
        <w:rPr>
          <w:rFonts w:hint="default" w:ascii="Times New Roman" w:hAnsi="Times New Roman" w:eastAsia="方正仿宋_GBK"/>
          <w:sz w:val="32"/>
          <w:szCs w:val="32"/>
          <w:shd w:val="clear" w:color="auto" w:fill="FFFFFF"/>
        </w:rPr>
        <w:t>万元，机关运行经费主要用于开支机</w:t>
      </w:r>
      <w:r>
        <w:rPr>
          <w:rFonts w:hint="default" w:ascii="Times New Roman" w:hAnsi="Times New Roman" w:eastAsia="方正仿宋_GBK"/>
          <w:color w:val="000000" w:themeColor="text1"/>
          <w:sz w:val="32"/>
          <w:szCs w:val="32"/>
          <w:shd w:val="clear" w:color="auto" w:fill="FFFFFF"/>
        </w:rPr>
        <w:t>办公经费、公务车运行维护费、印刷费、水电费、维修费等费用。</w:t>
      </w:r>
      <w:r>
        <w:rPr>
          <w:rFonts w:hint="default" w:ascii="Times New Roman" w:hAnsi="Times New Roman" w:eastAsia="方正仿宋_GBK"/>
          <w:sz w:val="32"/>
          <w:szCs w:val="32"/>
          <w:shd w:val="clear" w:color="auto" w:fill="FFFFFF"/>
        </w:rPr>
        <w:t>机关运行经费较上年支出数增加9.78万元，增长100.00%，主要原因是2022年度本单位与部门合并报表决算，按照市财政局要求，2023年度独立编报决算，故与上年对比增长100.00%。</w:t>
      </w:r>
    </w:p>
    <w:p>
      <w:pPr>
        <w:pStyle w:val="6"/>
        <w:shd w:val="clear" w:color="auto" w:fill="FFFFFF"/>
        <w:spacing w:before="0" w:beforeAutospacing="0" w:after="0" w:afterAutospacing="0" w:line="560" w:lineRule="exact"/>
        <w:ind w:firstLine="420"/>
        <w:rPr>
          <w:rStyle w:val="8"/>
          <w:rFonts w:hint="default" w:ascii="Times New Roman" w:hAnsi="Times New Roman" w:eastAsia="方正楷体_GBK"/>
          <w:b w:val="0"/>
          <w:sz w:val="32"/>
          <w:szCs w:val="32"/>
          <w:shd w:val="clear" w:color="auto" w:fill="FFFFFF"/>
        </w:rPr>
      </w:pPr>
      <w:r>
        <w:rPr>
          <w:rStyle w:val="8"/>
          <w:rFonts w:hint="default" w:ascii="Times New Roman" w:hAnsi="Times New Roman" w:eastAsia="方正楷体_GBK"/>
          <w:b w:val="0"/>
          <w:sz w:val="32"/>
          <w:szCs w:val="32"/>
          <w:shd w:val="clear" w:color="auto" w:fill="FFFFFF"/>
        </w:rPr>
        <w:t>（三）国有资产占用情况说明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截至2023年12月31日，本单位共有车辆</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6"/>
        <w:shd w:val="clear" w:color="auto" w:fill="FFFFFF"/>
        <w:spacing w:before="0" w:beforeAutospacing="0" w:after="0" w:afterAutospacing="0" w:line="560" w:lineRule="exact"/>
        <w:ind w:firstLine="420"/>
        <w:rPr>
          <w:rStyle w:val="8"/>
          <w:rFonts w:hint="default" w:ascii="Times New Roman" w:hAnsi="Times New Roman" w:eastAsia="方正楷体_GBK"/>
          <w:b w:val="0"/>
          <w:sz w:val="32"/>
          <w:szCs w:val="32"/>
          <w:shd w:val="clear" w:color="auto" w:fill="FFFFFF"/>
        </w:rPr>
      </w:pPr>
      <w:r>
        <w:rPr>
          <w:rStyle w:val="8"/>
          <w:rFonts w:hint="default" w:ascii="Times New Roman" w:hAnsi="Times New Roman" w:eastAsia="方正楷体_GBK"/>
          <w:b w:val="0"/>
          <w:sz w:val="32"/>
          <w:szCs w:val="32"/>
          <w:shd w:val="clear" w:color="auto" w:fill="FFFFFF"/>
        </w:rPr>
        <w:t>（四）政府采购支出情况说明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2023年度本单位政府采购支出总额</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万元，其中：政府采购货物支出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万元、政府采购工程支出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万元、政府采购服务支出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万元。授予中小企业合同金额</w:t>
      </w:r>
      <w:r>
        <w:rPr>
          <w:rFonts w:hint="default" w:ascii="Times New Roman" w:hAnsi="Times New Roman" w:eastAsia="方正仿宋_GBK"/>
          <w:sz w:val="32"/>
          <w:szCs w:val="32"/>
        </w:rPr>
        <w:t>0.00万</w:t>
      </w:r>
      <w:r>
        <w:rPr>
          <w:rFonts w:hint="default" w:ascii="Times New Roman" w:hAnsi="Times New Roman" w:eastAsia="方正仿宋_GBK"/>
          <w:sz w:val="32"/>
          <w:szCs w:val="32"/>
          <w:shd w:val="clear" w:color="auto" w:fill="FFFFFF"/>
        </w:rPr>
        <w:t>元，占政府采购支出总额的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%，其中：授予小微企业合同金额</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万元，占政府采购支出总额的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 xml:space="preserve"> %。</w:t>
      </w:r>
    </w:p>
    <w:p>
      <w:pPr>
        <w:pStyle w:val="6"/>
        <w:shd w:val="clear" w:color="auto" w:fill="FFFFFF"/>
        <w:spacing w:before="0" w:beforeAutospacing="0" w:after="0" w:afterAutospacing="0" w:line="560" w:lineRule="exact"/>
        <w:ind w:firstLine="640" w:firstLineChars="200"/>
        <w:rPr>
          <w:rStyle w:val="8"/>
          <w:rFonts w:hint="default" w:ascii="方正黑体_GBK" w:hAnsi="黑体" w:eastAsia="方正黑体_GBK" w:cs="黑体"/>
          <w:b w:val="0"/>
          <w:sz w:val="32"/>
          <w:szCs w:val="32"/>
          <w:shd w:val="clear" w:color="auto" w:fill="FFFFFF"/>
        </w:rPr>
      </w:pPr>
      <w:r>
        <w:rPr>
          <w:rStyle w:val="8"/>
          <w:rFonts w:ascii="方正黑体_GBK" w:hAnsi="黑体" w:eastAsia="方正黑体_GBK" w:cs="黑体"/>
          <w:b w:val="0"/>
          <w:sz w:val="32"/>
          <w:szCs w:val="32"/>
          <w:shd w:val="clear" w:color="auto" w:fill="FFFFFF"/>
        </w:rPr>
        <w:t>五、预算绩效管理情况说明</w:t>
      </w:r>
    </w:p>
    <w:p>
      <w:pPr>
        <w:pStyle w:val="6"/>
        <w:shd w:val="clear" w:color="auto" w:fill="FFFFFF"/>
        <w:spacing w:before="0" w:beforeAutospacing="0" w:after="0" w:afterAutospacing="0" w:line="560" w:lineRule="exact"/>
        <w:ind w:firstLine="420"/>
        <w:rPr>
          <w:rStyle w:val="8"/>
          <w:rFonts w:hint="default" w:ascii="方正楷体_GBK" w:hAnsi="楷体" w:eastAsia="方正楷体_GBK" w:cs="楷体"/>
          <w:b w:val="0"/>
          <w:sz w:val="32"/>
          <w:szCs w:val="32"/>
          <w:shd w:val="clear" w:color="auto" w:fill="FFFFFF"/>
        </w:rPr>
      </w:pPr>
      <w:r>
        <w:rPr>
          <w:rStyle w:val="8"/>
          <w:rFonts w:ascii="方正楷体_GBK" w:hAnsi="楷体" w:eastAsia="方正楷体_GBK" w:cs="楷体"/>
          <w:b w:val="0"/>
          <w:sz w:val="32"/>
          <w:szCs w:val="32"/>
          <w:shd w:val="clear" w:color="auto" w:fill="FFFFFF"/>
        </w:rPr>
        <w:t>（一）单位自评情况</w:t>
      </w:r>
    </w:p>
    <w:p>
      <w:pPr>
        <w:pStyle w:val="1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本单位无项目。</w:t>
      </w:r>
    </w:p>
    <w:p>
      <w:pPr>
        <w:pStyle w:val="6"/>
        <w:shd w:val="clear" w:color="auto" w:fill="FFFFFF"/>
        <w:spacing w:before="0" w:beforeAutospacing="0" w:after="0" w:afterAutospacing="0" w:line="560" w:lineRule="exact"/>
        <w:ind w:firstLine="420"/>
        <w:rPr>
          <w:rStyle w:val="8"/>
          <w:rFonts w:hint="default" w:ascii="方正楷体_GBK" w:hAnsi="楷体" w:eastAsia="方正楷体_GBK" w:cs="楷体"/>
          <w:b w:val="0"/>
          <w:sz w:val="32"/>
          <w:szCs w:val="32"/>
          <w:shd w:val="clear" w:color="auto" w:fill="FFFFFF"/>
        </w:rPr>
      </w:pPr>
      <w:r>
        <w:rPr>
          <w:rStyle w:val="8"/>
          <w:rFonts w:ascii="方正楷体_GBK" w:hAnsi="楷体" w:eastAsia="方正楷体_GBK" w:cs="楷体"/>
          <w:b w:val="0"/>
          <w:sz w:val="32"/>
          <w:szCs w:val="32"/>
          <w:shd w:val="clear" w:color="auto" w:fill="FFFFFF"/>
        </w:rPr>
        <w:t>（二）单位绩效评价情况</w:t>
      </w:r>
    </w:p>
    <w:p>
      <w:pPr>
        <w:pStyle w:val="1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我单位未组织开展绩效评价。</w:t>
      </w:r>
    </w:p>
    <w:p>
      <w:pPr>
        <w:pStyle w:val="6"/>
        <w:shd w:val="clear" w:color="auto" w:fill="FFFFFF"/>
        <w:spacing w:before="0" w:beforeAutospacing="0" w:after="0" w:afterAutospacing="0" w:line="560" w:lineRule="exact"/>
        <w:ind w:firstLine="420"/>
        <w:rPr>
          <w:rStyle w:val="8"/>
          <w:rFonts w:hint="default" w:ascii="方正楷体_GBK" w:hAnsi="楷体" w:eastAsia="方正楷体_GBK" w:cs="楷体"/>
          <w:b w:val="0"/>
          <w:sz w:val="32"/>
          <w:szCs w:val="32"/>
          <w:shd w:val="clear" w:color="auto" w:fill="FFFFFF"/>
        </w:rPr>
      </w:pPr>
      <w:r>
        <w:rPr>
          <w:rStyle w:val="8"/>
          <w:rFonts w:ascii="方正楷体_GBK" w:hAnsi="楷体" w:eastAsia="方正楷体_GBK" w:cs="楷体"/>
          <w:b w:val="0"/>
          <w:sz w:val="32"/>
          <w:szCs w:val="32"/>
          <w:shd w:val="clear" w:color="auto" w:fill="FFFFFF"/>
        </w:rPr>
        <w:t>（三）财政绩效评价情况</w:t>
      </w:r>
    </w:p>
    <w:p>
      <w:pPr>
        <w:pStyle w:val="11"/>
        <w:autoSpaceDE w:val="0"/>
        <w:spacing w:line="560" w:lineRule="exact"/>
        <w:ind w:firstLine="640"/>
        <w:rPr>
          <w:rFonts w:ascii="方正仿宋_GBK" w:hAnsi="方正仿宋_GBK" w:eastAsia="方正仿宋_GBK" w:cs="方正仿宋_GBK"/>
          <w:sz w:val="32"/>
          <w:szCs w:val="32"/>
          <w:shd w:val="clear" w:color="auto" w:fill="FFFFFF"/>
        </w:rPr>
      </w:pPr>
      <w:r>
        <w:rPr>
          <w:rFonts w:ascii="Times New Roman" w:hAnsi="Times New Roman" w:eastAsia="方正仿宋_GBK"/>
          <w:sz w:val="32"/>
          <w:szCs w:val="32"/>
          <w:shd w:val="clear" w:color="auto" w:fill="FFFFFF"/>
        </w:rPr>
        <w:t>县财政局未委托第三方对我单位开展绩效评价。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Style w:val="8"/>
          <w:rFonts w:hint="default" w:ascii="方正黑体_GBK" w:hAnsi="黑体" w:eastAsia="方正黑体_GBK" w:cs="黑体"/>
          <w:b w:val="0"/>
        </w:rPr>
      </w:pPr>
      <w:r>
        <w:rPr>
          <w:rStyle w:val="8"/>
          <w:rFonts w:ascii="方正仿宋_GBK" w:hAnsi="方正仿宋_GBK" w:eastAsia="方正仿宋_GBK" w:cs="方正仿宋_GBK"/>
          <w:b w:val="0"/>
          <w:sz w:val="32"/>
          <w:szCs w:val="32"/>
          <w:shd w:val="clear" w:color="auto" w:fill="FFFFFF"/>
        </w:rPr>
        <w:t xml:space="preserve">  </w:t>
      </w:r>
      <w:r>
        <w:rPr>
          <w:rStyle w:val="8"/>
          <w:rFonts w:ascii="方正黑体_GBK" w:hAnsi="黑体" w:eastAsia="方正黑体_GBK" w:cs="黑体"/>
          <w:b w:val="0"/>
          <w:sz w:val="32"/>
          <w:szCs w:val="32"/>
          <w:shd w:val="clear" w:color="auto" w:fill="FFFFFF"/>
        </w:rPr>
        <w:t>六、专业名词解释</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b w:val="0"/>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b w:val="0"/>
          <w:sz w:val="32"/>
          <w:szCs w:val="32"/>
          <w:shd w:val="clear" w:color="auto" w:fill="FFFFFF"/>
        </w:rPr>
        <w:t>（二）事业收入</w:t>
      </w:r>
      <w:r>
        <w:rPr>
          <w:rStyle w:val="8"/>
          <w:rFonts w:ascii="方正楷体_GBK" w:eastAsia="方正楷体_GBK"/>
          <w:b w:val="0"/>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b w:val="0"/>
          <w:sz w:val="32"/>
          <w:szCs w:val="32"/>
          <w:shd w:val="clear" w:color="auto" w:fill="FFFFFF"/>
        </w:rPr>
        <w:t>（三）经营收入</w:t>
      </w:r>
      <w:r>
        <w:rPr>
          <w:rStyle w:val="8"/>
          <w:rFonts w:ascii="方正楷体_GBK" w:eastAsia="方正楷体_GBK"/>
          <w:b w:val="0"/>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b w:val="0"/>
          <w:sz w:val="32"/>
          <w:szCs w:val="32"/>
          <w:shd w:val="clear" w:color="auto" w:fill="FFFFFF"/>
        </w:rPr>
        <w:t>（四）其他收入</w:t>
      </w:r>
      <w:r>
        <w:rPr>
          <w:rStyle w:val="8"/>
          <w:rFonts w:ascii="方正楷体_GBK" w:eastAsia="方正楷体_GBK"/>
          <w:b w:val="0"/>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b w:val="0"/>
          <w:sz w:val="32"/>
          <w:szCs w:val="32"/>
          <w:shd w:val="clear" w:color="auto" w:fill="FFFFFF"/>
        </w:rPr>
        <w:t>（五）使用非财政拨款结余</w:t>
      </w:r>
      <w:r>
        <w:rPr>
          <w:rStyle w:val="8"/>
          <w:rFonts w:ascii="方正楷体_GBK" w:eastAsia="方正楷体_GBK"/>
          <w:b w:val="0"/>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b w:val="0"/>
          <w:sz w:val="32"/>
          <w:szCs w:val="32"/>
          <w:shd w:val="clear" w:color="auto" w:fill="FFFFFF"/>
        </w:rPr>
        <w:t>（六）年初结转和结余</w:t>
      </w:r>
      <w:r>
        <w:rPr>
          <w:rStyle w:val="8"/>
          <w:rFonts w:ascii="方正楷体_GBK" w:eastAsia="方正楷体_GBK"/>
          <w:b w:val="0"/>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b w:val="0"/>
          <w:sz w:val="32"/>
          <w:szCs w:val="32"/>
          <w:shd w:val="clear" w:color="auto" w:fill="FFFFFF"/>
        </w:rPr>
        <w:t>（七）结余分配</w:t>
      </w:r>
      <w:r>
        <w:rPr>
          <w:rStyle w:val="8"/>
          <w:rFonts w:ascii="方正楷体_GBK" w:eastAsia="方正楷体_GBK"/>
          <w:b w:val="0"/>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b w:val="0"/>
          <w:sz w:val="32"/>
          <w:szCs w:val="32"/>
          <w:shd w:val="clear" w:color="auto" w:fill="FFFFFF"/>
        </w:rPr>
        <w:t>（八）年末结转和结余</w:t>
      </w:r>
      <w:r>
        <w:rPr>
          <w:rStyle w:val="8"/>
          <w:rFonts w:ascii="方正楷体_GBK" w:eastAsia="方正楷体_GBK"/>
          <w:b w:val="0"/>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b w:val="0"/>
          <w:sz w:val="32"/>
          <w:szCs w:val="32"/>
          <w:shd w:val="clear" w:color="auto" w:fill="FFFFFF"/>
        </w:rPr>
        <w:t>（九）基本支出</w:t>
      </w:r>
      <w:r>
        <w:rPr>
          <w:rStyle w:val="8"/>
          <w:rFonts w:ascii="方正楷体_GBK" w:eastAsia="方正楷体_GBK"/>
          <w:b w:val="0"/>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b w:val="0"/>
          <w:sz w:val="32"/>
          <w:szCs w:val="32"/>
          <w:shd w:val="clear" w:color="auto" w:fill="FFFFFF"/>
        </w:rPr>
        <w:t>（十）项目支出</w:t>
      </w:r>
      <w:r>
        <w:rPr>
          <w:rStyle w:val="8"/>
          <w:rFonts w:ascii="方正楷体_GBK" w:eastAsia="方正楷体_GBK"/>
          <w:b w:val="0"/>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b w:val="0"/>
          <w:sz w:val="32"/>
          <w:szCs w:val="32"/>
          <w:shd w:val="clear" w:color="auto" w:fill="FFFFFF"/>
        </w:rPr>
        <w:t>（十一）经营支出</w:t>
      </w:r>
      <w:r>
        <w:rPr>
          <w:rStyle w:val="8"/>
          <w:rFonts w:ascii="方正楷体_GBK" w:eastAsia="方正楷体_GBK"/>
          <w:b w:val="0"/>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b w:val="0"/>
          <w:sz w:val="32"/>
          <w:szCs w:val="32"/>
          <w:shd w:val="clear" w:color="auto" w:fill="FFFFFF"/>
        </w:rPr>
        <w:t>（十二）“三公”经费</w:t>
      </w:r>
      <w:r>
        <w:rPr>
          <w:rStyle w:val="8"/>
          <w:rFonts w:ascii="方正楷体_GBK" w:eastAsia="方正楷体_GBK"/>
          <w:b w:val="0"/>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b w:val="0"/>
          <w:sz w:val="32"/>
          <w:szCs w:val="32"/>
          <w:shd w:val="clear" w:color="auto" w:fill="FFFFFF"/>
        </w:rPr>
        <w:t>（十三）机关运行经费</w:t>
      </w:r>
      <w:r>
        <w:rPr>
          <w:rStyle w:val="8"/>
          <w:rFonts w:ascii="方正楷体_GBK" w:eastAsia="方正楷体_GBK"/>
          <w:b w:val="0"/>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b w:val="0"/>
          <w:sz w:val="32"/>
          <w:szCs w:val="32"/>
          <w:shd w:val="clear" w:color="auto" w:fill="FFFFFF"/>
        </w:rPr>
        <w:t>（十四）工资福利支出（支出经济分类科目类级）</w:t>
      </w:r>
      <w:r>
        <w:rPr>
          <w:rStyle w:val="8"/>
          <w:rFonts w:ascii="方正楷体_GBK" w:eastAsia="方正楷体_GBK"/>
          <w:b w:val="0"/>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b w:val="0"/>
          <w:sz w:val="32"/>
          <w:szCs w:val="32"/>
          <w:shd w:val="clear" w:color="auto" w:fill="FFFFFF"/>
        </w:rPr>
        <w:t>（十五）商品和服务支出（支出经济分类科目类级）</w:t>
      </w:r>
      <w:r>
        <w:rPr>
          <w:rStyle w:val="8"/>
          <w:rFonts w:ascii="方正楷体_GBK" w:eastAsia="方正楷体_GBK"/>
          <w:b w:val="0"/>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b w:val="0"/>
          <w:sz w:val="32"/>
          <w:szCs w:val="32"/>
          <w:shd w:val="clear" w:color="auto" w:fill="FFFFFF"/>
        </w:rPr>
        <w:t>（十六）对个人和家庭的补助（支出经济分类科目类级）</w:t>
      </w:r>
      <w:r>
        <w:rPr>
          <w:rStyle w:val="8"/>
          <w:rFonts w:ascii="方正楷体_GBK" w:eastAsia="方正楷体_GBK"/>
          <w:b w:val="0"/>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方正楷体_GBK" w:hAnsi="楷体" w:eastAsia="方正楷体_GBK" w:cs="楷体"/>
          <w:b w:val="0"/>
          <w:sz w:val="32"/>
          <w:szCs w:val="32"/>
          <w:shd w:val="clear" w:color="auto" w:fill="FFFFFF"/>
        </w:rPr>
        <w:t>（十七）其他资本性支出（支出经济分类科目类级）</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560" w:lineRule="exact"/>
        <w:rPr>
          <w:rStyle w:val="8"/>
          <w:rFonts w:hint="default" w:ascii="方正黑体_GBK" w:hAnsi="黑体" w:eastAsia="方正黑体_GBK" w:cs="黑体"/>
          <w:b w:val="0"/>
          <w:sz w:val="32"/>
          <w:szCs w:val="32"/>
          <w:shd w:val="clear" w:color="auto" w:fill="FFFFFF"/>
        </w:rPr>
      </w:pPr>
      <w:r>
        <w:rPr>
          <w:rStyle w:val="8"/>
          <w:rFonts w:ascii="方正仿宋_GBK" w:hAnsi="方正仿宋_GBK" w:eastAsia="方正仿宋_GBK" w:cs="方正仿宋_GBK"/>
          <w:b w:val="0"/>
          <w:sz w:val="32"/>
          <w:szCs w:val="32"/>
          <w:shd w:val="clear" w:color="auto" w:fill="FFFFFF"/>
        </w:rPr>
        <w:t xml:space="preserve">  </w:t>
      </w:r>
      <w:r>
        <w:rPr>
          <w:rStyle w:val="8"/>
          <w:rFonts w:ascii="方正黑体_GBK" w:hAnsi="黑体" w:eastAsia="方正黑体_GBK" w:cs="黑体"/>
          <w:b w:val="0"/>
          <w:sz w:val="32"/>
          <w:szCs w:val="32"/>
          <w:shd w:val="clear" w:color="auto" w:fill="FFFFFF"/>
        </w:rPr>
        <w:t>七、决算公开联系方式及信息反馈渠道</w:t>
      </w:r>
    </w:p>
    <w:p>
      <w:pPr>
        <w:pStyle w:val="11"/>
        <w:autoSpaceDE w:val="0"/>
        <w:spacing w:line="560" w:lineRule="exact"/>
        <w:ind w:left="240" w:leftChars="100" w:firstLine="320" w:firstLineChars="100"/>
        <w:rPr>
          <w:rStyle w:val="8"/>
          <w:rFonts w:ascii="Times New Roman" w:hAnsi="Times New Roman" w:eastAsia="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Times New Roman" w:hAnsi="Times New Roman" w:eastAsia="方正仿宋_GBK"/>
          <w:sz w:val="32"/>
          <w:szCs w:val="32"/>
          <w:shd w:val="clear" w:color="auto" w:fill="FFFFFF"/>
        </w:rPr>
        <w:t>本单位决算公开信息反馈和联系方式：陈俊023-76628418</w:t>
      </w:r>
    </w:p>
    <w:p>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重庆市秀山土家族苗族自治县兰桥镇财政办公室</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78.29</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58.86</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10.60</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2.92</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5.92</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78.29</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78.29</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78.29</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78.29</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重庆市秀山土家族苗族自治县兰桥镇财政办公室</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78.29</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78.29</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58.86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58.86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14.86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14.86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重庆市秀山土家族苗族自治县兰桥镇财政办公室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78.29</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78.29</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58.86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58.86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14.86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14.86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44.00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44.00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bookmarkStart w:id="0" w:name="_GoBack"/>
      <w:bookmarkEnd w:id="0"/>
    </w:p>
    <w:p>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重庆市秀山土家族苗族自治县兰桥镇财政办公室</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78.29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58.86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58.86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78.29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78.29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78.29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78.29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78.29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78.29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重庆市秀山土家族苗族自治县兰桥镇财政办公室</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78.29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78.29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58.86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58.86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14.86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14.86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14.86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14.86</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44.00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44.00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44.00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7.06</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3.53</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2.92</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5.92</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重庆市秀山土家族苗族自治县兰桥镇财政办公室</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67.67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16.49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14.86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68.51</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9.78</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重庆市秀山土家族苗族自治县兰桥镇财政办公室</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重庆市秀山土家族苗族自治县兰桥镇财政办公室</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重庆市秀山土家族苗族自治县兰桥镇财政办公室</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9.78</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9.78</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Sh40NrcBAABUAwAADgAAAAAAAAABACAAAAAfAQAAZHJzL2Uyb0RvYy54bWxQSwUGAAAAAAYABgBZ&#10;AQAASA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P8+P2m4AQAAVAMAAA4AAAAAAAAAAQAgAAAAHwEAAGRycy9lMm9Eb2MueG1sUEsFBgAAAAAGAAYA&#10;WQEAAEk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wps:spPr>
                    <wps:txbx>
                      <w:txbxContent>
                        <w:p>
                          <w:pPr>
                            <w:pStyle w:val="3"/>
                            <w:jc w:val="both"/>
                            <w:rPr>
                              <w:rFonts w:hint="default" w:cs="宋体"/>
                            </w:rPr>
                          </w:pPr>
                          <w:r>
                            <w:rPr>
                              <w:rFonts w:cs="宋体"/>
                            </w:rPr>
                            <w:t>— 27.1 —</w:t>
                          </w:r>
                        </w:p>
                      </w:txbxContent>
                    </wps:txbx>
                    <wps:bodyPr wrap="none" lIns="0" tIns="0" rIns="0" bIns="0" upright="1"/>
                  </wps:wsp>
                </a:graphicData>
              </a:graphic>
            </wp:anchor>
          </w:drawing>
        </mc:Choice>
        <mc:Fallback>
          <w:pict>
            <v:shape id="文本框 3"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4DVRU&#10;2AAAAAoBAAAPAAAAAAAAAAEAIAAAACIAAABkcnMvZG93bnJldi54bWxQSwECFAAUAAAACACHTuJA&#10;piUkFa8BAAA5AwAADgAAAAAAAAABACAAAAAnAQAAZHJzL2Uyb0RvYy54bWxQSwUGAAAAAAYABgBZ&#10;AQAASAU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95D61"/>
    <w:rsid w:val="001D3BB7"/>
    <w:rsid w:val="002B254B"/>
    <w:rsid w:val="00466C9B"/>
    <w:rsid w:val="004B188E"/>
    <w:rsid w:val="004F72F2"/>
    <w:rsid w:val="00550ABE"/>
    <w:rsid w:val="00770383"/>
    <w:rsid w:val="007819D4"/>
    <w:rsid w:val="007B419D"/>
    <w:rsid w:val="007B7C4B"/>
    <w:rsid w:val="007D3D39"/>
    <w:rsid w:val="00893CAA"/>
    <w:rsid w:val="00940378"/>
    <w:rsid w:val="00994AF7"/>
    <w:rsid w:val="009B67B8"/>
    <w:rsid w:val="009D2B67"/>
    <w:rsid w:val="00A02FF1"/>
    <w:rsid w:val="00A077AC"/>
    <w:rsid w:val="00A531BF"/>
    <w:rsid w:val="00A566F9"/>
    <w:rsid w:val="00AF2751"/>
    <w:rsid w:val="00B03CCD"/>
    <w:rsid w:val="00BE2B89"/>
    <w:rsid w:val="00C10E9E"/>
    <w:rsid w:val="00C20C3E"/>
    <w:rsid w:val="00C367FB"/>
    <w:rsid w:val="00D57425"/>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9251A7"/>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0"/>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customStyle="1" w:styleId="16">
    <w:name w:val="普通(网站)1"/>
    <w:basedOn w:val="1"/>
    <w:uiPriority w:val="0"/>
    <w:pPr>
      <w:spacing w:before="100" w:beforeAutospacing="1" w:after="100" w:afterAutospacing="1"/>
    </w:pPr>
  </w:style>
  <w:style w:type="paragraph" w:customStyle="1" w:styleId="17">
    <w:name w:val="Normal (Web)"/>
    <w:basedOn w:val="1"/>
    <w:qFormat/>
    <w:uiPriority w:val="0"/>
    <w:pPr>
      <w:spacing w:before="100" w:beforeLines="0" w:beforeAutospacing="1" w:after="100" w:afterLines="0" w:afterAutospacing="1"/>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1840</Words>
  <Characters>10494</Characters>
  <Lines>87</Lines>
  <Paragraphs>24</Paragraphs>
  <TotalTime>0</TotalTime>
  <ScaleCrop>false</ScaleCrop>
  <LinksUpToDate>false</LinksUpToDate>
  <CharactersWithSpaces>12310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2024-09-29T06:36:46Z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