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60" w:lineRule="exact"/>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重庆市秀山土家族苗族自治县兰桥镇农业服务中心（特色产业发展中心）</w:t>
      </w:r>
      <w:r>
        <w:rPr>
          <w:rFonts w:ascii="方正小标宋_GBK" w:hAnsi="方正小标宋_GBK" w:eastAsia="方正小标宋_GBK" w:cs="方正小标宋_GBK"/>
          <w:sz w:val="36"/>
          <w:szCs w:val="36"/>
          <w:shd w:val="clear" w:color="auto" w:fill="FFFFFF"/>
        </w:rPr>
        <w:t>2023年度决算公开说明</w:t>
      </w:r>
    </w:p>
    <w:p>
      <w:pPr>
        <w:pStyle w:val="7"/>
        <w:spacing w:before="0" w:beforeAutospacing="0" w:after="0" w:afterAutospacing="0" w:line="560" w:lineRule="exact"/>
        <w:jc w:val="center"/>
        <w:rPr>
          <w:rFonts w:hint="default" w:ascii="方正小标宋_GBK" w:hAnsi="方正小标宋_GBK" w:eastAsia="方正小标宋_GBK" w:cs="方正小标宋_GBK"/>
          <w:sz w:val="36"/>
          <w:szCs w:val="36"/>
          <w:shd w:val="clear" w:color="auto" w:fill="FFFFFF"/>
        </w:rPr>
      </w:pPr>
    </w:p>
    <w:p>
      <w:pPr>
        <w:pStyle w:val="7"/>
        <w:shd w:val="clear" w:color="auto" w:fill="FFFFFF"/>
        <w:spacing w:before="0" w:beforeAutospacing="0" w:after="0" w:afterAutospacing="0" w:line="560" w:lineRule="exact"/>
        <w:ind w:firstLine="640" w:firstLineChars="200"/>
        <w:rPr>
          <w:rFonts w:hint="default" w:ascii="方正黑体_GBK" w:hAnsi="黑体" w:eastAsia="方正黑体_GBK" w:cs="黑体"/>
          <w:sz w:val="32"/>
          <w:szCs w:val="32"/>
        </w:rPr>
      </w:pPr>
      <w:r>
        <w:rPr>
          <w:rStyle w:val="9"/>
          <w:rFonts w:ascii="方正黑体_GBK" w:hAnsi="黑体" w:eastAsia="方正黑体_GBK" w:cs="黑体"/>
          <w:b w:val="0"/>
          <w:sz w:val="32"/>
          <w:szCs w:val="32"/>
          <w:shd w:val="clear" w:color="auto" w:fill="FFFFFF"/>
        </w:rPr>
        <w:t>一、单位基本情况</w:t>
      </w:r>
    </w:p>
    <w:p>
      <w:pPr>
        <w:pStyle w:val="7"/>
        <w:shd w:val="clear" w:color="auto" w:fill="FFFFFF"/>
        <w:spacing w:before="0" w:beforeAutospacing="0" w:after="0" w:afterAutospacing="0" w:line="560" w:lineRule="exact"/>
        <w:ind w:firstLine="640" w:firstLineChars="200"/>
        <w:rPr>
          <w:rFonts w:hint="default" w:ascii="方正黑体_GBK" w:hAnsi="黑体" w:eastAsia="方正黑体_GBK" w:cs="黑体"/>
          <w:sz w:val="32"/>
          <w:szCs w:val="32"/>
        </w:rPr>
      </w:pPr>
      <w:r>
        <w:rPr>
          <w:rStyle w:val="9"/>
          <w:rFonts w:ascii="楷体" w:hAnsi="楷体" w:eastAsia="楷体" w:cs="楷体"/>
          <w:b w:val="0"/>
          <w:sz w:val="32"/>
          <w:szCs w:val="32"/>
          <w:shd w:val="clear" w:color="auto" w:fill="FFFFFF"/>
        </w:rPr>
        <w:t>（一）职能职责</w:t>
      </w:r>
    </w:p>
    <w:p>
      <w:pPr>
        <w:pStyle w:val="7"/>
        <w:shd w:val="clear" w:color="auto" w:fill="FFFFFF"/>
        <w:spacing w:before="0" w:beforeAutospacing="0" w:after="0" w:afterAutospacing="0" w:line="560" w:lineRule="exact"/>
        <w:ind w:firstLine="640" w:firstLineChars="200"/>
        <w:rPr>
          <w:rFonts w:hint="default" w:ascii="方正黑体_GBK" w:hAnsi="黑体" w:eastAsia="方正黑体_GBK" w:cs="黑体"/>
          <w:sz w:val="32"/>
          <w:szCs w:val="32"/>
        </w:rPr>
      </w:pPr>
      <w:r>
        <w:rPr>
          <w:rFonts w:ascii="方正仿宋_GBK" w:hAnsi="方正仿宋_GBK" w:eastAsia="方正仿宋_GBK" w:cs="方正仿宋_GBK"/>
          <w:color w:val="333333"/>
          <w:sz w:val="32"/>
          <w:szCs w:val="32"/>
          <w:shd w:val="clear" w:color="auto" w:fill="FFFFFF"/>
        </w:rPr>
        <w:t>兰桥镇</w:t>
      </w:r>
      <w:r>
        <w:rPr>
          <w:rFonts w:hint="default" w:ascii="方正仿宋_GBK" w:hAnsi="方正仿宋_GBK" w:eastAsia="方正仿宋_GBK" w:cs="方正仿宋_GBK"/>
          <w:color w:val="333333"/>
          <w:sz w:val="32"/>
          <w:szCs w:val="32"/>
          <w:shd w:val="clear" w:color="auto" w:fill="FFFFFF"/>
        </w:rPr>
        <w:t>农业服务中心（特色产业发展中心）为兰桥镇人民政府统一设置的事业站所之一。</w:t>
      </w:r>
    </w:p>
    <w:p>
      <w:pPr>
        <w:pStyle w:val="7"/>
        <w:shd w:val="clear" w:color="auto" w:fill="FFFFFF"/>
        <w:spacing w:before="0" w:beforeAutospacing="0" w:after="0" w:afterAutospacing="0" w:line="560" w:lineRule="exact"/>
        <w:ind w:firstLine="640" w:firstLineChars="200"/>
        <w:rPr>
          <w:rFonts w:hint="default" w:ascii="方正黑体_GBK" w:hAnsi="黑体" w:eastAsia="方正黑体_GBK" w:cs="黑体"/>
          <w:sz w:val="32"/>
          <w:szCs w:val="32"/>
        </w:rPr>
      </w:pPr>
      <w:r>
        <w:rPr>
          <w:rFonts w:hint="default" w:ascii="方正仿宋_GBK" w:hAnsi="方正仿宋_GBK" w:eastAsia="方正仿宋_GBK" w:cs="方正仿宋_GBK"/>
          <w:color w:val="333333"/>
          <w:sz w:val="32"/>
          <w:szCs w:val="32"/>
          <w:shd w:val="clear" w:color="auto" w:fill="FFFFFF"/>
        </w:rPr>
        <w:t>主要承担兰桥镇关于农业、林业、农机、畜牧、水利、乡村振兴等方面服务工作。</w:t>
      </w:r>
    </w:p>
    <w:p>
      <w:pPr>
        <w:pStyle w:val="7"/>
        <w:shd w:val="clear" w:color="auto" w:fill="FFFFFF"/>
        <w:spacing w:before="0" w:beforeAutospacing="0" w:after="0" w:afterAutospacing="0" w:line="560" w:lineRule="exact"/>
        <w:ind w:firstLine="640" w:firstLineChars="200"/>
        <w:rPr>
          <w:rFonts w:hint="default" w:ascii="方正楷体_GBK" w:hAnsi="黑体" w:eastAsia="方正楷体_GBK" w:cs="黑体"/>
          <w:sz w:val="32"/>
          <w:szCs w:val="32"/>
        </w:rPr>
      </w:pPr>
      <w:r>
        <w:rPr>
          <w:rStyle w:val="9"/>
          <w:rFonts w:ascii="方正楷体_GBK" w:hAnsi="楷体" w:eastAsia="方正楷体_GBK" w:cs="楷体"/>
          <w:b w:val="0"/>
          <w:sz w:val="32"/>
          <w:szCs w:val="32"/>
          <w:shd w:val="clear" w:color="auto" w:fill="FFFFFF"/>
        </w:rPr>
        <w:t>（二）机构设置</w:t>
      </w:r>
    </w:p>
    <w:p>
      <w:pPr>
        <w:pStyle w:val="7"/>
        <w:shd w:val="clear" w:color="auto" w:fill="FFFFFF"/>
        <w:spacing w:before="0" w:beforeAutospacing="0" w:after="0" w:afterAutospacing="0" w:line="560" w:lineRule="exact"/>
        <w:ind w:firstLine="600" w:firstLineChars="200"/>
        <w:rPr>
          <w:rFonts w:hint="default" w:ascii="方正黑体_GBK" w:hAnsi="黑体" w:eastAsia="方正黑体_GBK" w:cs="黑体"/>
          <w:sz w:val="30"/>
          <w:szCs w:val="30"/>
        </w:rPr>
      </w:pPr>
      <w:r>
        <w:rPr>
          <w:rFonts w:ascii="方正仿宋_GBK" w:hAnsi="方正仿宋_GBK" w:eastAsia="方正仿宋_GBK" w:cs="方正仿宋_GBK"/>
          <w:color w:val="333333"/>
          <w:sz w:val="30"/>
          <w:szCs w:val="30"/>
          <w:shd w:val="clear" w:color="auto" w:fill="FFFFFF"/>
        </w:rPr>
        <w:t>兰桥镇</w:t>
      </w:r>
      <w:r>
        <w:rPr>
          <w:rFonts w:hint="default" w:ascii="方正仿宋_GBK" w:hAnsi="方正仿宋_GBK" w:eastAsia="方正仿宋_GBK" w:cs="方正仿宋_GBK"/>
          <w:color w:val="333333"/>
          <w:sz w:val="30"/>
          <w:szCs w:val="30"/>
          <w:shd w:val="clear" w:color="auto" w:fill="FFFFFF"/>
        </w:rPr>
        <w:t>农业服务中心（特色产业发展中心）属于兰桥镇人民政府下属事业单位</w:t>
      </w:r>
      <w:r>
        <w:rPr>
          <w:rFonts w:ascii="方正仿宋_GBK" w:hAnsi="方正仿宋_GBK" w:eastAsia="方正仿宋_GBK" w:cs="方正仿宋_GBK"/>
          <w:color w:val="333333"/>
          <w:sz w:val="30"/>
          <w:szCs w:val="30"/>
          <w:shd w:val="clear" w:color="auto" w:fill="FFFFFF"/>
        </w:rPr>
        <w:t>。</w:t>
      </w:r>
    </w:p>
    <w:p>
      <w:pPr>
        <w:pStyle w:val="7"/>
        <w:shd w:val="clear" w:color="auto" w:fill="FFFFFF"/>
        <w:spacing w:before="0" w:beforeAutospacing="0" w:after="0" w:afterAutospacing="0" w:line="560" w:lineRule="exact"/>
        <w:ind w:firstLine="640" w:firstLineChars="200"/>
        <w:rPr>
          <w:rStyle w:val="9"/>
          <w:rFonts w:hint="default" w:ascii="方正黑体_GBK" w:hAnsi="黑体" w:eastAsia="方正黑体_GBK" w:cs="黑体"/>
          <w:b w:val="0"/>
          <w:sz w:val="32"/>
          <w:szCs w:val="32"/>
          <w:shd w:val="clear" w:color="auto" w:fill="FFFFFF"/>
        </w:rPr>
      </w:pPr>
      <w:r>
        <w:rPr>
          <w:rStyle w:val="9"/>
          <w:rFonts w:ascii="方正黑体_GBK" w:hAnsi="黑体" w:eastAsia="方正黑体_GBK" w:cs="黑体"/>
          <w:b w:val="0"/>
          <w:sz w:val="32"/>
          <w:szCs w:val="32"/>
          <w:shd w:val="clear" w:color="auto" w:fill="FFFFFF"/>
        </w:rPr>
        <w:t>二、单位决算情况说明</w:t>
      </w:r>
    </w:p>
    <w:p>
      <w:pPr>
        <w:pStyle w:val="7"/>
        <w:shd w:val="clear" w:color="auto" w:fill="FFFFFF"/>
        <w:spacing w:before="0" w:beforeAutospacing="0" w:after="0" w:afterAutospacing="0" w:line="560" w:lineRule="exact"/>
        <w:ind w:firstLine="640" w:firstLineChars="200"/>
        <w:rPr>
          <w:rFonts w:hint="default" w:ascii="方正楷体_GBK" w:hAnsi="黑体" w:eastAsia="方正楷体_GBK" w:cs="黑体"/>
          <w:sz w:val="30"/>
          <w:szCs w:val="30"/>
        </w:rPr>
      </w:pPr>
      <w:r>
        <w:rPr>
          <w:rFonts w:ascii="方正楷体_GBK" w:hAnsi="楷体" w:eastAsia="方正楷体_GBK" w:cs="楷体"/>
          <w:bCs/>
          <w:sz w:val="32"/>
          <w:szCs w:val="32"/>
          <w:shd w:val="clear" w:color="auto" w:fill="FFFFFF"/>
        </w:rPr>
        <w:t>（一）收入支出决算总体情况说明</w:t>
      </w:r>
    </w:p>
    <w:p>
      <w:pPr>
        <w:pStyle w:val="7"/>
        <w:shd w:val="clear" w:color="auto" w:fill="FFFFFF"/>
        <w:spacing w:before="0" w:beforeAutospacing="0" w:after="0" w:afterAutospacing="0" w:line="560" w:lineRule="exact"/>
        <w:ind w:firstLine="640" w:firstLineChars="200"/>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1.总体情况。</w:t>
      </w:r>
      <w:r>
        <w:rPr>
          <w:rFonts w:hint="default" w:ascii="Times New Roman" w:hAnsi="Times New Roman" w:eastAsia="方正仿宋_GBK"/>
          <w:sz w:val="32"/>
          <w:szCs w:val="32"/>
          <w:shd w:val="clear" w:color="auto" w:fill="FFFFFF"/>
        </w:rPr>
        <w:t>2023年度收入总计459.74万元，支出总计</w:t>
      </w:r>
      <w:r>
        <w:rPr>
          <w:rFonts w:hint="default" w:ascii="Times New Roman" w:hAnsi="Times New Roman" w:eastAsia="方正仿宋_GBK"/>
          <w:sz w:val="32"/>
          <w:szCs w:val="32"/>
        </w:rPr>
        <w:t>459.74</w:t>
      </w:r>
      <w:r>
        <w:rPr>
          <w:rFonts w:hint="default" w:ascii="Times New Roman" w:hAnsi="Times New Roman" w:eastAsia="方正仿宋_GBK"/>
          <w:sz w:val="32"/>
          <w:szCs w:val="32"/>
          <w:shd w:val="clear" w:color="auto" w:fill="FFFFFF"/>
        </w:rPr>
        <w:t>万元。收支较上年决算数增加459.74万元，增长100.00%，主要原因是2022年度本单位为合并报表决算，按照市财政局要求，2023年度独立编报决算，故与上年对比增长100.00%。</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b w:val="0"/>
          <w:sz w:val="32"/>
          <w:szCs w:val="32"/>
          <w:shd w:val="clear" w:color="auto" w:fill="FFFFFF"/>
        </w:rPr>
        <w:t>2.收入情况。</w:t>
      </w:r>
      <w:r>
        <w:rPr>
          <w:rFonts w:hint="default" w:ascii="Times New Roman" w:hAnsi="Times New Roman" w:eastAsia="方正仿宋_GBK"/>
          <w:sz w:val="32"/>
          <w:szCs w:val="32"/>
          <w:shd w:val="clear" w:color="auto" w:fill="FFFFFF"/>
        </w:rPr>
        <w:t>2023年度收入合计459.74万元，较上年决算数增加459.74万元，增长100.00%，主要原因是2022年度本单位与单位合并报表决算，按照市财政局要求，2023年度独立编报决算，故与上年对比增长100.00%。其中：财政拨款收入</w:t>
      </w:r>
      <w:r>
        <w:rPr>
          <w:rFonts w:hint="default" w:ascii="Times New Roman" w:hAnsi="Times New Roman" w:eastAsia="方正仿宋_GBK"/>
          <w:sz w:val="32"/>
          <w:szCs w:val="32"/>
        </w:rPr>
        <w:t>459.74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b w:val="0"/>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459.74</w:t>
      </w:r>
      <w:r>
        <w:rPr>
          <w:rFonts w:hint="default" w:ascii="Times New Roman" w:hAnsi="Times New Roman" w:eastAsia="方正仿宋_GBK"/>
          <w:sz w:val="32"/>
          <w:szCs w:val="32"/>
          <w:shd w:val="clear" w:color="auto" w:fill="FFFFFF"/>
        </w:rPr>
        <w:t>万元，较上年决算数增加459.74万元，增长100.00%，主要原因是2022年度本单位与单位合并报表决算，按照市财政局要求，2023年度独立编报决算，故与上年对比增长100.00%。其中：基本支出</w:t>
      </w:r>
      <w:r>
        <w:rPr>
          <w:rFonts w:hint="default" w:ascii="Times New Roman" w:hAnsi="Times New Roman" w:eastAsia="方正仿宋_GBK"/>
          <w:sz w:val="32"/>
          <w:szCs w:val="32"/>
        </w:rPr>
        <w:t>217.41</w:t>
      </w:r>
      <w:r>
        <w:rPr>
          <w:rFonts w:hint="default" w:ascii="Times New Roman" w:hAnsi="Times New Roman" w:eastAsia="方正仿宋_GBK"/>
          <w:sz w:val="32"/>
          <w:szCs w:val="32"/>
          <w:shd w:val="clear" w:color="auto" w:fill="FFFFFF"/>
        </w:rPr>
        <w:t>万元，占47.29%；项目支出</w:t>
      </w:r>
      <w:r>
        <w:rPr>
          <w:rFonts w:hint="default" w:ascii="Times New Roman" w:hAnsi="Times New Roman" w:eastAsia="方正仿宋_GBK"/>
          <w:sz w:val="32"/>
          <w:szCs w:val="32"/>
        </w:rPr>
        <w:t>242.33</w:t>
      </w:r>
      <w:r>
        <w:rPr>
          <w:rFonts w:hint="default" w:ascii="Times New Roman" w:hAnsi="Times New Roman" w:eastAsia="方正仿宋_GBK"/>
          <w:sz w:val="32"/>
          <w:szCs w:val="32"/>
          <w:shd w:val="clear" w:color="auto" w:fill="FFFFFF"/>
        </w:rPr>
        <w:t>万元，占52.71%；经营支出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b w:val="0"/>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万元，较上年决算数无增减，主要原因是本单位收支平衡，无结转结余。</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（二）财政拨款收入支出决算总体情况说明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459.74万元。与2022年相比，财政拨款收、支总计各增加459.74万元，增长100.00%。主要原因是2022年度本单位与单位合并报表决算，按照市财政局要求，2023年度独立编报决算，故与上年对比增长100.00%。</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（三）一般公共预算财政拨款收入支出决算情况说明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459.74</w:t>
      </w:r>
      <w:r>
        <w:rPr>
          <w:rFonts w:hint="default" w:ascii="Times New Roman" w:hAnsi="Times New Roman" w:eastAsia="方正仿宋_GBK"/>
          <w:sz w:val="32"/>
          <w:szCs w:val="32"/>
          <w:shd w:val="clear" w:color="auto" w:fill="FFFFFF"/>
        </w:rPr>
        <w:t>万元，较上年决算数增加459.74万元，增长100.00%。主要原因是2022年度本单位与单位合并报表决算，按照市财政局要求，2023年度独立编报决算，故与上年对比增长100.00%。较年初预算数增加40.64万元，增长9.70%。主要原因是年底新增绩效，以及年中社保公积金政策性调整。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459.74</w:t>
      </w:r>
      <w:r>
        <w:rPr>
          <w:rFonts w:hint="default" w:ascii="Times New Roman" w:hAnsi="Times New Roman" w:eastAsia="方正仿宋_GBK"/>
          <w:sz w:val="32"/>
          <w:szCs w:val="32"/>
          <w:shd w:val="clear" w:color="auto" w:fill="FFFFFF"/>
        </w:rPr>
        <w:t>万元，较上年决算数增加459.74万元，增长100.00%。主要原因是2022年度本单位为合并报表决算，按照市财政局要求，2023年度独立编报决算，故与上年对比增长100.00%。较年初预算数减少52.14万元，下降10.19%。主要原因是</w:t>
      </w:r>
      <w:r>
        <w:rPr>
          <w:rFonts w:hint="default" w:ascii="Times New Roman" w:hAnsi="Times New Roman" w:eastAsia="方正仿宋_GBK"/>
          <w:color w:val="000000" w:themeColor="text1"/>
          <w:sz w:val="32"/>
          <w:szCs w:val="32"/>
          <w:shd w:val="clear" w:color="auto" w:fill="FFFFFF"/>
        </w:rPr>
        <w:t>我单位严格按照过紧日子要求，创建节约型政府，减少公共开支。</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w:t>
      </w:r>
      <w:r>
        <w:rPr>
          <w:rFonts w:hint="default" w:ascii="Times New Roman" w:hAnsi="Times New Roman" w:eastAsia="方正仿宋_GBK"/>
          <w:color w:val="000000" w:themeColor="text1"/>
          <w:sz w:val="32"/>
          <w:szCs w:val="32"/>
          <w:shd w:val="clear" w:color="auto" w:fill="FFFFFF"/>
        </w:rPr>
        <w:t>我单位收支平衡。</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highlight w:val="cyan"/>
          <w:shd w:val="clear" w:color="auto" w:fill="FFFFFF"/>
        </w:rPr>
      </w:pPr>
      <w:r>
        <w:rPr>
          <w:rStyle w:val="9"/>
          <w:rFonts w:hint="default" w:ascii="Times New Roman" w:hAnsi="Times New Roman" w:eastAsia="方正仿宋_GBK"/>
          <w:b w:val="0"/>
          <w:sz w:val="32"/>
          <w:szCs w:val="32"/>
          <w:shd w:val="clear" w:color="auto" w:fill="FFFFFF"/>
        </w:rPr>
        <w:t>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28.84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6.27</w:t>
      </w:r>
      <w:r>
        <w:rPr>
          <w:rFonts w:hint="default" w:ascii="Times New Roman" w:hAnsi="Times New Roman" w:eastAsia="方正仿宋_GBK"/>
          <w:sz w:val="32"/>
          <w:szCs w:val="32"/>
          <w:shd w:val="clear" w:color="auto" w:fill="FFFFFF"/>
        </w:rPr>
        <w:t>%，较年初预算数减少3.76万元，下降11.53%，主要原因是</w:t>
      </w:r>
      <w:r>
        <w:rPr>
          <w:rFonts w:hint="default" w:ascii="Times New Roman" w:hAnsi="Times New Roman" w:eastAsia="方正仿宋_GBK"/>
          <w:color w:val="000000" w:themeColor="text1"/>
          <w:sz w:val="32"/>
          <w:szCs w:val="32"/>
          <w:shd w:val="clear" w:color="auto" w:fill="FFFFFF"/>
        </w:rPr>
        <w:t>我单位严格按照过紧日子要求，创建节约型政府，减少公共开支。</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8.</w:t>
      </w:r>
      <w:r>
        <w:rPr>
          <w:rFonts w:hint="default" w:ascii="Times New Roman" w:hAnsi="Times New Roman" w:eastAsia="方正仿宋_GBK"/>
          <w:sz w:val="32"/>
          <w:szCs w:val="32"/>
          <w:shd w:val="clear" w:color="auto" w:fill="FFFFFF"/>
        </w:rPr>
        <w:t>30万元，占1.81%，较年初预算数无增减，主要原因是因政策性调整医保基数，年底追加相关预算。</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（3）农林水支出</w:t>
      </w:r>
      <w:r>
        <w:rPr>
          <w:rFonts w:hint="default" w:ascii="Times New Roman" w:hAnsi="Times New Roman" w:eastAsia="方正仿宋_GBK"/>
          <w:sz w:val="32"/>
          <w:szCs w:val="32"/>
        </w:rPr>
        <w:t>406.87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88.50</w:t>
      </w:r>
      <w:r>
        <w:rPr>
          <w:rFonts w:hint="default" w:ascii="Times New Roman" w:hAnsi="Times New Roman" w:eastAsia="方正仿宋_GBK"/>
          <w:sz w:val="32"/>
          <w:szCs w:val="32"/>
          <w:shd w:val="clear" w:color="auto" w:fill="FFFFFF"/>
        </w:rPr>
        <w:t>%，较年初预算数减少48.38万元，下降10.63%，主要原因是内部人员结构调整。</w:t>
      </w:r>
    </w:p>
    <w:p>
      <w:pPr>
        <w:spacing w:line="56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住房保障支出15.72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3.42</w:t>
      </w:r>
      <w:r>
        <w:rPr>
          <w:rFonts w:hint="default" w:ascii="Times New Roman" w:hAnsi="Times New Roman" w:eastAsia="方正仿宋_GBK"/>
          <w:sz w:val="32"/>
          <w:szCs w:val="32"/>
          <w:shd w:val="clear" w:color="auto" w:fill="FFFFFF"/>
        </w:rPr>
        <w:t>%，较年初预算数无增减，主要原因是我单位严格按照年初预算执行。</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（四）一般公共预算财政拨款基本支出决算情况说明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217.41</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200.73</w:t>
      </w:r>
      <w:r>
        <w:rPr>
          <w:rFonts w:hint="default" w:ascii="Times New Roman" w:hAnsi="Times New Roman" w:eastAsia="方正仿宋_GBK"/>
          <w:sz w:val="32"/>
          <w:szCs w:val="32"/>
          <w:shd w:val="clear" w:color="auto" w:fill="FFFFFF"/>
        </w:rPr>
        <w:t>万元，较上年决算数增加200.73万元，增长100.00%，主要原因是2022年度本单位为合并报表决算，按照市财政局要求，2023年度独立编报决算，故与上年对比增长100.00%。人员经费用途主要包括</w:t>
      </w:r>
      <w:r>
        <w:rPr>
          <w:rFonts w:hint="default" w:ascii="Times New Roman" w:hAnsi="Times New Roman" w:eastAsia="方正仿宋_GBK"/>
          <w:color w:val="000000" w:themeColor="text1"/>
          <w:sz w:val="32"/>
          <w:szCs w:val="32"/>
          <w:shd w:val="clear" w:color="auto" w:fill="FFFFFF"/>
        </w:rPr>
        <w:t>基本工资、奖金及津贴补贴发放，社保公积金缴纳等。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16.68</w:t>
      </w:r>
      <w:r>
        <w:rPr>
          <w:rFonts w:hint="default" w:ascii="Times New Roman" w:hAnsi="Times New Roman" w:eastAsia="方正仿宋_GBK"/>
          <w:sz w:val="32"/>
          <w:szCs w:val="32"/>
          <w:shd w:val="clear" w:color="auto" w:fill="FFFFFF"/>
        </w:rPr>
        <w:t>万元，较上年决算数增加16.68万元，增长100.00%，主要原因是2022年度本单位为合并报表决算，按照市财政局要求，2023年度独立编报决算，故与上年对比增长100.00%。公用经费用途主要包括</w:t>
      </w:r>
      <w:r>
        <w:rPr>
          <w:rFonts w:hint="default" w:ascii="Times New Roman" w:hAnsi="Times New Roman" w:eastAsia="方正仿宋_GBK"/>
          <w:color w:val="000000" w:themeColor="text1"/>
          <w:sz w:val="32"/>
          <w:szCs w:val="32"/>
          <w:shd w:val="clear" w:color="auto" w:fill="FFFFFF"/>
        </w:rPr>
        <w:t>办公费、印刷费、咨询费、差旅费、电费、水费、会议费、培训费等。</w:t>
      </w:r>
    </w:p>
    <w:p>
      <w:pPr>
        <w:pStyle w:val="7"/>
        <w:snapToGrid w:val="0"/>
        <w:spacing w:before="0" w:beforeAutospacing="0" w:after="0" w:afterAutospacing="0" w:line="560" w:lineRule="exact"/>
        <w:ind w:firstLine="640" w:firstLineChars="200"/>
        <w:jc w:val="both"/>
        <w:rPr>
          <w:rFonts w:hint="default" w:ascii="方正楷体_GBK" w:hAnsi="Times New Roman" w:eastAsia="方正楷体_GBK"/>
          <w:sz w:val="32"/>
          <w:szCs w:val="32"/>
        </w:rPr>
      </w:pPr>
      <w:r>
        <w:rPr>
          <w:rFonts w:ascii="方正楷体_GBK" w:hAnsi="楷体" w:eastAsia="方正楷体_GBK" w:cs="楷体"/>
          <w:bCs/>
          <w:sz w:val="32"/>
          <w:szCs w:val="32"/>
          <w:shd w:val="clear" w:color="auto" w:fill="FFFFFF"/>
        </w:rPr>
        <w:t>（五）政府性基金预算收支决算情况说明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本单位2023年度无政府性基金预算财政拨款收支。</w:t>
      </w:r>
    </w:p>
    <w:p>
      <w:pPr>
        <w:pStyle w:val="7"/>
        <w:snapToGrid w:val="0"/>
        <w:spacing w:before="0" w:beforeAutospacing="0" w:after="0" w:afterAutospacing="0" w:line="560" w:lineRule="exact"/>
        <w:ind w:firstLine="640" w:firstLineChars="200"/>
        <w:jc w:val="both"/>
        <w:rPr>
          <w:rFonts w:hint="default" w:ascii="方正楷体_GBK" w:hAnsi="Times New Roman" w:eastAsia="方正楷体_GBK"/>
          <w:sz w:val="32"/>
          <w:szCs w:val="32"/>
        </w:rPr>
      </w:pPr>
      <w:r>
        <w:rPr>
          <w:rFonts w:ascii="方正楷体_GBK" w:hAnsi="楷体" w:eastAsia="方正楷体_GBK" w:cs="楷体"/>
          <w:bCs/>
          <w:sz w:val="32"/>
          <w:szCs w:val="32"/>
          <w:shd w:val="clear" w:color="auto" w:fill="FFFFFF"/>
        </w:rPr>
        <w:t>（六）国有资本经营预算财政拨款支出决算情况说明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本单位2023年度无国有资本经营预算财政拨款支出</w:t>
      </w:r>
    </w:p>
    <w:p>
      <w:pPr>
        <w:pStyle w:val="7"/>
        <w:snapToGrid w:val="0"/>
        <w:spacing w:before="0" w:beforeAutospacing="0" w:after="0" w:afterAutospacing="0" w:line="560" w:lineRule="exact"/>
        <w:ind w:firstLine="640" w:firstLineChars="200"/>
        <w:jc w:val="both"/>
        <w:rPr>
          <w:rStyle w:val="9"/>
          <w:rFonts w:hint="default" w:ascii="方正黑体_GBK" w:hAnsi="黑体" w:eastAsia="方正黑体_GBK" w:cs="黑体"/>
          <w:b w:val="0"/>
          <w:sz w:val="32"/>
          <w:szCs w:val="32"/>
          <w:shd w:val="clear" w:color="auto" w:fill="FFFFFF"/>
        </w:rPr>
      </w:pPr>
      <w:r>
        <w:rPr>
          <w:rStyle w:val="9"/>
          <w:rFonts w:ascii="方正黑体_GBK" w:hAnsi="黑体" w:eastAsia="方正黑体_GBK" w:cs="黑体"/>
          <w:b w:val="0"/>
          <w:sz w:val="32"/>
          <w:szCs w:val="32"/>
          <w:shd w:val="clear" w:color="auto" w:fill="FFFFFF"/>
        </w:rPr>
        <w:t>三、“三公”经费情况说明</w:t>
      </w:r>
    </w:p>
    <w:p>
      <w:pPr>
        <w:pStyle w:val="7"/>
        <w:snapToGrid w:val="0"/>
        <w:spacing w:before="0" w:beforeAutospacing="0" w:after="0" w:afterAutospacing="0" w:line="560" w:lineRule="exact"/>
        <w:ind w:firstLine="640" w:firstLineChars="200"/>
        <w:jc w:val="both"/>
        <w:rPr>
          <w:rFonts w:hint="default" w:ascii="方正楷体_GBK" w:hAnsi="Times New Roman" w:eastAsia="方正楷体_GBK"/>
          <w:color w:val="000000" w:themeColor="text1"/>
          <w:sz w:val="32"/>
          <w:szCs w:val="32"/>
          <w:shd w:val="clear" w:color="auto" w:fill="FFFFFF"/>
        </w:rPr>
      </w:pPr>
      <w:r>
        <w:rPr>
          <w:rFonts w:ascii="方正楷体_GBK" w:hAnsi="楷体" w:eastAsia="方正楷体_GBK" w:cs="楷体"/>
          <w:bCs/>
          <w:sz w:val="32"/>
          <w:szCs w:val="32"/>
          <w:shd w:val="clear" w:color="auto" w:fill="FFFFFF"/>
        </w:rPr>
        <w:t>（一）“三公”经费支出总体情况说明</w:t>
      </w:r>
    </w:p>
    <w:p>
      <w:pPr>
        <w:pStyle w:val="7"/>
        <w:snapToGrid w:val="0"/>
        <w:spacing w:before="0" w:beforeAutospacing="0" w:after="0" w:afterAutospacing="0" w:line="560" w:lineRule="exact"/>
        <w:ind w:firstLine="640" w:firstLineChars="200"/>
        <w:jc w:val="both"/>
        <w:rPr>
          <w:rFonts w:hint="default" w:ascii="方正仿宋_GBK" w:hAnsi="Times New Roman" w:eastAsia="方正仿宋_GBK"/>
          <w:color w:val="000000" w:themeColor="text1"/>
          <w:sz w:val="32"/>
          <w:szCs w:val="32"/>
          <w:shd w:val="clear" w:color="auto" w:fill="FFFFFF"/>
        </w:rPr>
      </w:pPr>
      <w:r>
        <w:rPr>
          <w:rFonts w:ascii="方正仿宋_GBK" w:hAnsi="Times New Roman" w:eastAsia="方正仿宋_GBK"/>
          <w:sz w:val="32"/>
          <w:szCs w:val="32"/>
          <w:shd w:val="clear" w:color="auto" w:fill="FFFFFF"/>
        </w:rPr>
        <w:t>本单位为兰桥镇人民政府下属二级单位，未单列“三公”经费支出。较上年支出数无增减，主要原因是本单位为兰桥镇人民政府下属二级单位，未单列“三公”经费支出。</w:t>
      </w:r>
    </w:p>
    <w:p>
      <w:pPr>
        <w:pStyle w:val="18"/>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（二）“三公”经费分项支出情况</w:t>
      </w:r>
    </w:p>
    <w:p>
      <w:pPr>
        <w:pStyle w:val="18"/>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8"/>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8"/>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8"/>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（三）“三公”经费实物量情况</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7"/>
        <w:shd w:val="clear" w:color="auto" w:fill="FFFFFF"/>
        <w:spacing w:before="0" w:beforeAutospacing="0" w:after="0" w:afterAutospacing="0" w:line="560" w:lineRule="exact"/>
        <w:ind w:firstLine="640" w:firstLineChars="200"/>
        <w:rPr>
          <w:rStyle w:val="9"/>
          <w:rFonts w:hint="default" w:ascii="方正黑体_GBK" w:hAnsi="方正仿宋_GBK" w:eastAsia="方正黑体_GBK" w:cs="方正仿宋_GBK"/>
          <w:b w:val="0"/>
          <w:sz w:val="32"/>
          <w:szCs w:val="32"/>
          <w:shd w:val="clear" w:color="auto" w:fill="FFFFFF"/>
        </w:rPr>
      </w:pPr>
      <w:r>
        <w:rPr>
          <w:rStyle w:val="9"/>
          <w:rFonts w:ascii="方正黑体_GBK" w:hAnsi="黑体" w:eastAsia="方正黑体_GBK" w:cs="黑体"/>
          <w:b w:val="0"/>
          <w:sz w:val="32"/>
          <w:szCs w:val="32"/>
          <w:shd w:val="clear" w:color="auto" w:fill="FFFFFF"/>
        </w:rPr>
        <w:t>四、其他需要说明的事项</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（一）财政拨款会议费和培训费情况说明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万元，较上年决算数无增减。本年度培训费支出</w:t>
      </w:r>
      <w:r>
        <w:rPr>
          <w:rFonts w:hint="default" w:ascii="Times New Roman" w:hAnsi="Times New Roman" w:eastAsia="方正仿宋_GBK"/>
          <w:sz w:val="32"/>
          <w:szCs w:val="32"/>
        </w:rPr>
        <w:t>0.57</w:t>
      </w:r>
      <w:r>
        <w:rPr>
          <w:rFonts w:hint="default" w:ascii="Times New Roman" w:hAnsi="Times New Roman" w:eastAsia="方正仿宋_GBK"/>
          <w:sz w:val="32"/>
          <w:szCs w:val="32"/>
          <w:shd w:val="clear" w:color="auto" w:fill="FFFFFF"/>
        </w:rPr>
        <w:t>万元，较上年决算数增加0.57万元，增长100.00%，主要原因是2022年度本单位为合并报表决算，按照市财政局要求，2023年度独立编报决算，故与上年对比增长100.00%。</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（二）机关运行经费情况说明</w:t>
      </w:r>
    </w:p>
    <w:p>
      <w:pPr>
        <w:pStyle w:val="12"/>
        <w:keepNext w:val="0"/>
        <w:keepLines w:val="0"/>
        <w:pageBreakBefore w:val="0"/>
        <w:widowControl w:val="0"/>
        <w:kinsoku/>
        <w:wordWrap/>
        <w:overflowPunct/>
        <w:topLinePunct w:val="0"/>
        <w:autoSpaceDE w:val="0"/>
        <w:autoSpaceDN/>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r>
        <w:rPr>
          <w:rFonts w:hint="default" w:ascii="Times New Roman" w:hAnsi="Times New Roman" w:eastAsia="方正仿宋_GBK" w:cs="Times New Roman"/>
          <w:sz w:val="32"/>
          <w:szCs w:val="32"/>
          <w:shd w:val="clear" w:color="auto" w:fill="FFFFFF"/>
          <w:lang w:eastAsia="zh-CN"/>
        </w:rPr>
        <w:t>。</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（三）国有资产占用情况说明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（四）政府采购支出情况说明</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w:t>
      </w:r>
    </w:p>
    <w:p>
      <w:pPr>
        <w:pStyle w:val="7"/>
        <w:numPr>
          <w:ilvl w:val="0"/>
          <w:numId w:val="1"/>
        </w:numPr>
        <w:shd w:val="clear" w:color="auto" w:fill="FFFFFF"/>
        <w:spacing w:before="0" w:beforeAutospacing="0" w:after="0" w:afterAutospacing="0" w:line="560" w:lineRule="exact"/>
        <w:ind w:firstLine="640" w:firstLineChars="200"/>
        <w:rPr>
          <w:rStyle w:val="9"/>
          <w:rFonts w:hint="default" w:ascii="方正黑体_GBK" w:hAnsi="黑体" w:eastAsia="方正黑体_GBK" w:cs="黑体"/>
          <w:b w:val="0"/>
          <w:sz w:val="32"/>
          <w:szCs w:val="32"/>
          <w:shd w:val="clear" w:color="auto" w:fill="FFFFFF"/>
        </w:rPr>
      </w:pPr>
      <w:r>
        <w:rPr>
          <w:rStyle w:val="9"/>
          <w:rFonts w:ascii="方正黑体_GBK" w:hAnsi="黑体" w:eastAsia="方正黑体_GBK" w:cs="黑体"/>
          <w:b w:val="0"/>
          <w:sz w:val="32"/>
          <w:szCs w:val="32"/>
          <w:shd w:val="clear" w:color="auto" w:fill="FFFFFF"/>
        </w:rPr>
        <w:t>预算绩效管理情况说明</w:t>
      </w:r>
    </w:p>
    <w:p>
      <w:pPr>
        <w:pStyle w:val="7"/>
        <w:shd w:val="clear" w:color="auto" w:fill="FFFFFF"/>
        <w:spacing w:before="0" w:beforeAutospacing="0" w:after="0" w:afterAutospacing="0" w:line="560" w:lineRule="exact"/>
        <w:ind w:firstLine="640" w:firstLineChars="200"/>
        <w:rPr>
          <w:rFonts w:hint="default" w:ascii="方正楷体_GBK" w:hAnsi="黑体" w:eastAsia="方正楷体_GBK" w:cs="黑体"/>
          <w:sz w:val="32"/>
          <w:szCs w:val="32"/>
          <w:shd w:val="clear" w:color="auto" w:fill="FFFFFF"/>
        </w:rPr>
      </w:pPr>
      <w:r>
        <w:rPr>
          <w:rFonts w:ascii="方正楷体_GBK" w:hAnsi="楷体" w:eastAsia="方正楷体_GBK" w:cs="楷体"/>
          <w:bCs/>
          <w:sz w:val="32"/>
          <w:szCs w:val="32"/>
          <w:shd w:val="clear" w:color="auto" w:fill="FFFFFF"/>
        </w:rPr>
        <w:t>（一）单位自评情况</w:t>
      </w:r>
    </w:p>
    <w:p>
      <w:pPr>
        <w:pStyle w:val="13"/>
        <w:autoSpaceDE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根据预算绩效管理要求，我单位对11个二级项目开展了绩效自评，涉及财政拨款项目支出资金242.33万元。其中，以自评表形式开展自评1项，涉及财政拨款项目支出资金9万元</w:t>
      </w:r>
      <w:r>
        <w:rPr>
          <w:rFonts w:hint="eastAsia" w:ascii="Times New Roman" w:hAnsi="Times New Roman" w:eastAsia="方正仿宋_GBK"/>
          <w:sz w:val="32"/>
          <w:szCs w:val="32"/>
          <w:shd w:val="clear" w:color="auto" w:fill="FFFFFF"/>
        </w:rPr>
        <w:t>。</w:t>
      </w:r>
    </w:p>
    <w:p>
      <w:pPr>
        <w:pStyle w:val="13"/>
        <w:autoSpaceDE w:val="0"/>
        <w:spacing w:before="0" w:beforeAutospacing="0" w:after="0" w:afterAutospacing="0" w:line="560" w:lineRule="exact"/>
        <w:ind w:firstLine="640" w:firstLineChars="200"/>
        <w:rPr>
          <w:rFonts w:ascii="Times New Roman" w:hAnsi="Times New Roman" w:eastAsia="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自评表见附件：</w:t>
      </w:r>
    </w:p>
    <w:p>
      <w:pPr>
        <w:pStyle w:val="12"/>
        <w:autoSpaceDE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（二）单位绩效评价情况</w:t>
      </w:r>
    </w:p>
    <w:p>
      <w:pPr>
        <w:pStyle w:val="15"/>
        <w:autoSpaceDE w:val="0"/>
        <w:spacing w:line="56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对村道公路养护资金补助开展了绩效评价，涉及财政拨款项目资金9万元，评价得分100分，评价等次为优，绩效评价发现了我单位无明显问题，我单位将继续努力为持续保障群众生命财产安全做出最大努力。</w:t>
      </w:r>
    </w:p>
    <w:p>
      <w:pPr>
        <w:pStyle w:val="12"/>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（三）财政绩效评价情况</w:t>
      </w:r>
    </w:p>
    <w:p>
      <w:pPr>
        <w:pStyle w:val="12"/>
        <w:autoSpaceDE w:val="0"/>
        <w:spacing w:line="560" w:lineRule="exact"/>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lang w:eastAsia="zh-CN"/>
        </w:rPr>
        <w:t>县</w:t>
      </w:r>
      <w:r>
        <w:rPr>
          <w:rFonts w:hint="eastAsia" w:ascii="Times New Roman" w:hAnsi="Times New Roman" w:eastAsia="方正仿宋_GBK"/>
          <w:sz w:val="32"/>
          <w:szCs w:val="32"/>
          <w:shd w:val="clear" w:color="auto" w:fill="FFFFFF"/>
        </w:rPr>
        <w:t>财政局未委托第三方对我单位开展绩效评价。</w:t>
      </w:r>
    </w:p>
    <w:p>
      <w:pPr>
        <w:pStyle w:val="12"/>
        <w:autoSpaceDE w:val="0"/>
        <w:spacing w:line="560" w:lineRule="exact"/>
        <w:ind w:firstLine="640"/>
        <w:rPr>
          <w:rFonts w:ascii="方正黑体_GBK" w:hAnsi="Times New Roman" w:eastAsia="方正黑体_GBK"/>
          <w:sz w:val="32"/>
          <w:szCs w:val="32"/>
          <w:shd w:val="clear" w:color="auto" w:fill="FFFFFF"/>
        </w:rPr>
      </w:pPr>
      <w:r>
        <w:rPr>
          <w:rStyle w:val="9"/>
          <w:rFonts w:hint="eastAsia" w:ascii="方正黑体_GBK" w:hAnsi="黑体" w:eastAsia="方正黑体_GBK" w:cs="黑体"/>
          <w:b w:val="0"/>
          <w:sz w:val="32"/>
          <w:szCs w:val="32"/>
          <w:shd w:val="clear" w:color="auto" w:fill="FFFFFF"/>
        </w:rPr>
        <w:t>六、专业名词解释</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楷体_GBK" w:hAnsi="楷体" w:eastAsia="方正楷体_GBK" w:cs="楷体"/>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指本年度从本级财政单位取得的财政拨款，包括一般公共预算财政拨款和政府性基金预算财政拨款。</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（二）事业收入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（三）经营收入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（四）其他收入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（五）使用非财政拨款结余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（六）年初结转和结余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（七）结余分配</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（八）年末结转和结余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（九）基本支出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（十）项目支出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（十一）经营支出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（十二）“三公”经费</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（十三）机关运行经费</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（十四）工资福利支出（支出经济分类科目类级）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（十五）商品和服务支出（支出经济分类科目类级）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（十六）对个人和家庭的补助（支出经济分类科目类级）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（十七）其他资本性支出（支出经济分类科目类级）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反映非各级发展与改革单位集中安排的用于购置固定资产、战略性和应急性储备、土地和无形资产，以及构建基础设施、大型修缮和财政支持企业更新改造所发生的支出。</w:t>
      </w:r>
    </w:p>
    <w:p>
      <w:pPr>
        <w:pStyle w:val="7"/>
        <w:shd w:val="clear" w:color="auto" w:fill="FFFFFF"/>
        <w:spacing w:before="0" w:beforeAutospacing="0" w:after="0" w:afterAutospacing="0" w:line="560" w:lineRule="exact"/>
        <w:ind w:firstLine="640" w:firstLineChars="200"/>
        <w:rPr>
          <w:rStyle w:val="9"/>
          <w:rFonts w:hint="default" w:ascii="方正黑体_GBK" w:hAnsi="方正仿宋_GBK" w:eastAsia="方正黑体_GBK" w:cs="方正仿宋_GBK"/>
          <w:b w:val="0"/>
          <w:sz w:val="32"/>
          <w:szCs w:val="32"/>
          <w:shd w:val="clear" w:color="auto" w:fill="FFFFFF"/>
        </w:rPr>
      </w:pPr>
      <w:r>
        <w:rPr>
          <w:rStyle w:val="9"/>
          <w:rFonts w:ascii="方正黑体_GBK" w:hAnsi="黑体" w:eastAsia="方正黑体_GBK" w:cs="黑体"/>
          <w:b w:val="0"/>
          <w:sz w:val="32"/>
          <w:szCs w:val="32"/>
          <w:shd w:val="clear" w:color="auto" w:fill="FFFFFF"/>
        </w:rPr>
        <w:t>七、决算公开联系方式及信息反馈渠道</w:t>
      </w:r>
    </w:p>
    <w:p>
      <w:pPr>
        <w:pStyle w:val="7"/>
        <w:snapToGrid w:val="0"/>
        <w:spacing w:before="0" w:beforeAutospacing="0" w:after="0" w:afterAutospacing="0" w:line="560" w:lineRule="exact"/>
        <w:ind w:left="240" w:leftChars="100" w:firstLine="320" w:firstLineChars="1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本单位决算公开信息反馈和联系方式：陈俊023-76628418。</w:t>
      </w:r>
    </w:p>
    <w:p>
      <w:pPr>
        <w:pStyle w:val="12"/>
        <w:autoSpaceDE w:val="0"/>
        <w:ind w:firstLine="0" w:firstLineChars="0"/>
        <w:rPr>
          <w:rStyle w:val="9"/>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330"/>
        <w:gridCol w:w="2100"/>
        <w:gridCol w:w="4665"/>
        <w:gridCol w:w="3298"/>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3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10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6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29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430"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重庆市秀山土家族苗族自治县兰桥镇农业服务中心（特色产业发展中心）</w:t>
            </w:r>
          </w:p>
        </w:tc>
        <w:tc>
          <w:tcPr>
            <w:tcW w:w="46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29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4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96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1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459.74</w:t>
            </w: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10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28.84</w:t>
            </w: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8.30</w:t>
            </w: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406.87</w:t>
            </w: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15.72</w:t>
            </w: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459.74</w:t>
            </w: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459.74</w:t>
            </w: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6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29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53" w:hRule="atLeast"/>
        </w:trPr>
        <w:tc>
          <w:tcPr>
            <w:tcW w:w="53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459.74</w:t>
            </w:r>
          </w:p>
        </w:tc>
        <w:tc>
          <w:tcPr>
            <w:tcW w:w="4665"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2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459.74</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重庆市秀山土家族苗族自治县兰桥镇农业服务中心（特色产业发展中心）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459.74</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459.74</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406.87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406.87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165.26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165.26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34.66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34.66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197.95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197.95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953"/>
        <w:gridCol w:w="3635"/>
        <w:gridCol w:w="1842"/>
        <w:gridCol w:w="1586"/>
        <w:gridCol w:w="1587"/>
        <w:gridCol w:w="1571"/>
        <w:gridCol w:w="1571"/>
        <w:gridCol w:w="1633"/>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743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重庆市秀山土家族苗族自治县兰桥镇农业服务中心（特色产业发展中心）</w:t>
            </w:r>
          </w:p>
        </w:tc>
        <w:tc>
          <w:tcPr>
            <w:tcW w:w="15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743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58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5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95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95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95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95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5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459.74</w:t>
            </w:r>
          </w:p>
        </w:tc>
        <w:tc>
          <w:tcPr>
            <w:tcW w:w="15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217.41</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242.33</w:t>
            </w:r>
          </w:p>
        </w:tc>
        <w:tc>
          <w:tcPr>
            <w:tcW w:w="1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16.40</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8.30</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8.30</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406.87</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164.54</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242.33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165.26</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164.54</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164.54</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164.54</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34.66</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34.66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25.66</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197.95</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197.95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197.95</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197.95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9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15.72</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15.72</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w:t>
            </w:r>
            <w:r>
              <w:rPr>
                <w:color w:val="000000"/>
                <w:sz w:val="20"/>
              </w:rPr>
              <w:t>重庆市秀山土家族苗族自治县兰桥镇农业服务中心（特色产业发展中心）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459.74</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406.87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406.87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459.74</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459.74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459.74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459.74</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459.74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459.74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280" w:type="dxa"/>
        <w:tblInd w:w="0" w:type="dxa"/>
        <w:tblLayout w:type="fixed"/>
        <w:tblCellMar>
          <w:top w:w="0" w:type="dxa"/>
          <w:left w:w="0" w:type="dxa"/>
          <w:bottom w:w="0" w:type="dxa"/>
          <w:right w:w="0" w:type="dxa"/>
        </w:tblCellMar>
      </w:tblPr>
      <w:tblGrid>
        <w:gridCol w:w="1826"/>
        <w:gridCol w:w="3606"/>
        <w:gridCol w:w="3276"/>
        <w:gridCol w:w="2"/>
        <w:gridCol w:w="3276"/>
        <w:gridCol w:w="1"/>
        <w:gridCol w:w="3293"/>
      </w:tblGrid>
      <w:tr>
        <w:tblPrEx>
          <w:tblLayout w:type="fixed"/>
          <w:tblCellMar>
            <w:top w:w="0" w:type="dxa"/>
            <w:left w:w="0" w:type="dxa"/>
            <w:bottom w:w="0" w:type="dxa"/>
            <w:right w:w="0" w:type="dxa"/>
          </w:tblCellMar>
        </w:tblPrEx>
        <w:trPr>
          <w:trHeight w:val="518" w:hRule="atLeast"/>
        </w:trPr>
        <w:tc>
          <w:tcPr>
            <w:tcW w:w="1528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65" w:hRule="atLeast"/>
        </w:trPr>
        <w:tc>
          <w:tcPr>
            <w:tcW w:w="8710" w:type="dxa"/>
            <w:gridSpan w:val="4"/>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重庆市秀山土家族苗族自治县兰桥镇农业服务中心（特色产业发展中心）</w:t>
            </w:r>
          </w:p>
        </w:tc>
        <w:tc>
          <w:tcPr>
            <w:tcW w:w="3277"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65" w:hRule="atLeast"/>
        </w:trPr>
        <w:tc>
          <w:tcPr>
            <w:tcW w:w="8710" w:type="dxa"/>
            <w:gridSpan w:val="4"/>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7"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73" w:hRule="atLeast"/>
        </w:trPr>
        <w:tc>
          <w:tcPr>
            <w:tcW w:w="543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48"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182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7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294"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12" w:hRule="atLeast"/>
        </w:trPr>
        <w:tc>
          <w:tcPr>
            <w:tcW w:w="182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7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2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7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3" w:hRule="atLeast"/>
        </w:trPr>
        <w:tc>
          <w:tcPr>
            <w:tcW w:w="543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459.74</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217.41</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242.33</w:t>
            </w: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28.84</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28.84</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28.84</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28.84</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16.40</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16.40</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7.28</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7.28</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8.30</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8.30</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8.30</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8.30</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8.30</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8.30</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406.87</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164.54</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242.33</w:t>
            </w: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165.26</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164.54</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164.54</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164.54</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34.66</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34.66</w:t>
            </w: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25.66</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25.66</w:t>
            </w: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197.95</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197.95</w:t>
            </w: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197.95</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197.95</w:t>
            </w: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w:t>
            </w: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3"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80" w:hRule="atLeast"/>
        </w:trPr>
        <w:tc>
          <w:tcPr>
            <w:tcW w:w="1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15.72</w:t>
            </w:r>
          </w:p>
        </w:tc>
        <w:tc>
          <w:tcPr>
            <w:tcW w:w="32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15.72</w:t>
            </w:r>
          </w:p>
        </w:tc>
        <w:tc>
          <w:tcPr>
            <w:tcW w:w="32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bookmarkStart w:id="0" w:name="_GoBack"/>
      <w:bookmarkEnd w:id="0"/>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w:t>
            </w:r>
            <w:r>
              <w:rPr>
                <w:color w:val="000000"/>
                <w:sz w:val="20"/>
              </w:rPr>
              <w:t>重庆市秀山土家族苗族自治县兰桥镇农业服务中心（特色产业发展中心）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195.57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43.16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80.14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200.73</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16.68</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2073"/>
        <w:gridCol w:w="3450"/>
        <w:gridCol w:w="1907"/>
        <w:gridCol w:w="1550"/>
        <w:gridCol w:w="1551"/>
        <w:gridCol w:w="1551"/>
        <w:gridCol w:w="1616"/>
        <w:gridCol w:w="1680"/>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43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重庆市秀山土家族苗族自治县兰桥镇农业服务中心（特色产业发展中心）</w:t>
            </w:r>
          </w:p>
        </w:tc>
        <w:tc>
          <w:tcPr>
            <w:tcW w:w="15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743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52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9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71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20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9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20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9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20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9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52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6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重庆市秀山土家族苗族自治县兰桥镇农业服务中心（特色产业发展中心）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重庆市秀山土家族苗族自治县兰桥镇农业服务中心（特色产业发展中心）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0.57</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Sh40NrcBAABUAwAADgAAAAAAAAABACAAAAAfAQAAZHJzL2Uyb0RvYy54bWxQSwUGAAAAAAYABgBZ&#10;AQAASA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P2m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Rkljlsc0f71+/7t5/7HN3KZ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8+P2m4AQAAVAMAAA4AAAAAAAAAAQAgAAAAHwEAAGRycy9lMm9Eb2MueG1sUEsFBgAAAAAGAAYA&#10;WQEAAEk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4"/>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DVRU&#10;2AAAAAoBAAAPAAAAAAAAAAEAIAAAACIAAABkcnMvZG93bnJldi54bWxQSwECFAAUAAAACACHTuJA&#10;piUkFa8BAAA5AwAADgAAAAAAAAABACAAAAAnAQAAZHJzL2Uyb0RvYy54bWxQSwUGAAAAAAYABgBZ&#10;AQAASAU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Y2UzN2U3M2E1OTNkZDc1NmM5NDA4Mjc5YmI1NWQifQ=="/>
  </w:docVars>
  <w:rsids>
    <w:rsidRoot w:val="00B03CCD"/>
    <w:rsid w:val="00093811"/>
    <w:rsid w:val="000C3FC3"/>
    <w:rsid w:val="00112064"/>
    <w:rsid w:val="00154546"/>
    <w:rsid w:val="001D3BB7"/>
    <w:rsid w:val="001F530E"/>
    <w:rsid w:val="00203B05"/>
    <w:rsid w:val="00220499"/>
    <w:rsid w:val="00246C0C"/>
    <w:rsid w:val="002B254B"/>
    <w:rsid w:val="0038404C"/>
    <w:rsid w:val="00416954"/>
    <w:rsid w:val="00466C9B"/>
    <w:rsid w:val="00530CB4"/>
    <w:rsid w:val="00550ABE"/>
    <w:rsid w:val="00561DDE"/>
    <w:rsid w:val="00670C82"/>
    <w:rsid w:val="00770383"/>
    <w:rsid w:val="007819D4"/>
    <w:rsid w:val="007B419D"/>
    <w:rsid w:val="007B7C4B"/>
    <w:rsid w:val="007C548E"/>
    <w:rsid w:val="007D3D39"/>
    <w:rsid w:val="00994AF7"/>
    <w:rsid w:val="009B67B8"/>
    <w:rsid w:val="009D2B67"/>
    <w:rsid w:val="00A566F9"/>
    <w:rsid w:val="00AC06C6"/>
    <w:rsid w:val="00AD665F"/>
    <w:rsid w:val="00AF2751"/>
    <w:rsid w:val="00AF5585"/>
    <w:rsid w:val="00B03CCD"/>
    <w:rsid w:val="00BE2B89"/>
    <w:rsid w:val="00C10E9E"/>
    <w:rsid w:val="00C20C3E"/>
    <w:rsid w:val="00C769FF"/>
    <w:rsid w:val="00E136EA"/>
    <w:rsid w:val="00E83893"/>
    <w:rsid w:val="00EF2FF2"/>
    <w:rsid w:val="00F73F90"/>
    <w:rsid w:val="00FD6B64"/>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057F25"/>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BF5F3A"/>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7"/>
    <w:qFormat/>
    <w:uiPriority w:val="0"/>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character" w:customStyle="1" w:styleId="17">
    <w:name w:val="批注文字 Char"/>
    <w:basedOn w:val="8"/>
    <w:link w:val="2"/>
    <w:qFormat/>
    <w:uiPriority w:val="0"/>
    <w:rPr>
      <w:rFonts w:ascii="宋体" w:hAnsi="宋体"/>
      <w:sz w:val="24"/>
      <w:szCs w:val="24"/>
    </w:rPr>
  </w:style>
  <w:style w:type="paragraph" w:customStyle="1" w:styleId="18">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1825</Words>
  <Characters>10405</Characters>
  <Lines>86</Lines>
  <Paragraphs>24</Paragraphs>
  <TotalTime>1</TotalTime>
  <ScaleCrop>false</ScaleCrop>
  <LinksUpToDate>false</LinksUpToDate>
  <CharactersWithSpaces>12206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2024-09-29T06:34:26Z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