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重庆市秀山土家族苗族自治县梅江镇综合行政执法大队</w:t>
      </w: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kinsoku/>
        <w:overflowPunct/>
        <w:topLinePunct w:val="0"/>
        <w:autoSpaceDN/>
        <w:bidi w:val="0"/>
        <w:adjustRightInd/>
        <w:spacing w:before="0" w:beforeAutospacing="0" w:afterAutospacing="0" w:line="560" w:lineRule="exact"/>
        <w:ind w:firstLine="880" w:firstLineChars="200"/>
        <w:jc w:val="both"/>
        <w:rPr>
          <w:rFonts w:hint="default" w:ascii="Times New Roman" w:hAnsi="Times New Roman" w:eastAsia="方正小标宋_GBK" w:cs="Times New Roman"/>
          <w:sz w:val="44"/>
          <w:szCs w:val="44"/>
          <w:shd w:val="clear" w:color="auto" w:fill="FFFFFF"/>
        </w:rPr>
      </w:pP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单位基本情况</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职能职责</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集中行使乡镇依法承担和部门授权或委托的各项行政执法权，制止、打击各类行政违法行为，协助、配合县级有关部门及其派驻机构开展联合执法。</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Autospacing="0" w:line="560" w:lineRule="exact"/>
        <w:ind w:left="0" w:leftChars="0" w:firstLine="640" w:firstLineChars="200"/>
        <w:jc w:val="both"/>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机构设置</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w:t>
      </w:r>
      <w:r>
        <w:rPr>
          <w:rFonts w:hint="default" w:ascii="Times New Roman" w:hAnsi="Times New Roman" w:eastAsia="方正仿宋_GBK" w:cs="Times New Roman"/>
          <w:sz w:val="32"/>
          <w:szCs w:val="32"/>
          <w:shd w:val="clear" w:color="auto" w:fill="FFFFFF"/>
          <w:lang w:eastAsia="zh-CN"/>
        </w:rPr>
        <w:t>梅江</w:t>
      </w:r>
      <w:r>
        <w:rPr>
          <w:rFonts w:hint="default" w:ascii="Times New Roman" w:hAnsi="Times New Roman" w:eastAsia="方正仿宋_GBK" w:cs="Times New Roman"/>
          <w:sz w:val="32"/>
          <w:szCs w:val="32"/>
          <w:shd w:val="clear" w:color="auto" w:fill="FFFFFF"/>
        </w:rPr>
        <w:t>镇综合行政执法大队为</w:t>
      </w:r>
      <w:r>
        <w:rPr>
          <w:rFonts w:hint="default" w:ascii="Times New Roman" w:hAnsi="Times New Roman" w:eastAsia="方正仿宋_GBK" w:cs="Times New Roman"/>
          <w:sz w:val="32"/>
          <w:szCs w:val="32"/>
          <w:shd w:val="clear" w:color="auto" w:fill="FFFFFF"/>
          <w:lang w:eastAsia="zh-CN"/>
        </w:rPr>
        <w:t>梅江</w:t>
      </w:r>
      <w:r>
        <w:rPr>
          <w:rFonts w:hint="default" w:ascii="Times New Roman" w:hAnsi="Times New Roman" w:eastAsia="方正仿宋_GBK" w:cs="Times New Roman"/>
          <w:sz w:val="32"/>
          <w:szCs w:val="32"/>
          <w:shd w:val="clear" w:color="auto" w:fill="FFFFFF"/>
        </w:rPr>
        <w:t>镇人民政府下属二级单位。本单位有事业编制人员</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名。</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单位决算情况说明</w:t>
      </w:r>
    </w:p>
    <w:p>
      <w:pPr>
        <w:pStyle w:val="6"/>
        <w:keepNext w:val="0"/>
        <w:keepLines w:val="0"/>
        <w:pageBreakBefore w:val="0"/>
        <w:widowControl/>
        <w:numPr>
          <w:ilvl w:val="0"/>
          <w:numId w:val="3"/>
        </w:numPr>
        <w:shd w:val="clear" w:color="auto" w:fill="FFFFFF"/>
        <w:kinsoku/>
        <w:overflowPunct/>
        <w:topLinePunct w:val="0"/>
        <w:autoSpaceDN/>
        <w:bidi w:val="0"/>
        <w:adjustRightInd/>
        <w:spacing w:beforeAutospacing="0" w:afterAutospacing="0" w:line="560" w:lineRule="exact"/>
        <w:ind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收入支出决算总体情况说明</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2023年度收入总计60.70万元，支出总计</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万元。收支较上年决算数增加60.70万元，增长100.00%，主要原因是</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2023年度收入合计60.70万元，较上年决算数增加60.70万元，增长100.00%，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其中：财政拨款收入60.70万元，占100.00%；事业收入0.00万元，占0.00%；经营收入0.00万元，占0.00%；其他收入0.00万元，占0.00%。此外，使用非财政拨款结余和专用结余0.00万元，年初结转和结余0.00万元。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万元，较上年决算数增加60.70万元，增长100.00%，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其中：基本支出60.70万元，占100.00%；项目支出0.00万元，占0.00%；经营支出0.00万元，占0.00%。此外，结余分配0.00万元。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w:t>
      </w:r>
      <w:r>
        <w:rPr>
          <w:rStyle w:val="8"/>
          <w:rFonts w:hint="default" w:ascii="Times New Roman" w:hAnsi="Times New Roman" w:eastAsia="方正仿宋_GBK" w:cs="Times New Roman"/>
          <w:color w:val="auto"/>
          <w:sz w:val="32"/>
          <w:szCs w:val="32"/>
          <w:shd w:val="clear" w:color="auto" w:fill="FFFFFF"/>
        </w:rPr>
        <w:t>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rPr>
        <w:t>2023年度财政拨款收、支总计60.70万元。与2022年相比，财政拨款收、支总计各增加60.70万元，增长100.00%。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lang w:val="en-US" w:eastAsia="zh-CN"/>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万元，较上年决算数增加60.70万元，增长100.00%。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较年初预算数减少20.52万元，下降25.26%。主要原因是</w:t>
      </w:r>
      <w:r>
        <w:rPr>
          <w:rFonts w:hint="default" w:ascii="Times New Roman" w:hAnsi="Times New Roman" w:eastAsia="方正仿宋_GBK" w:cs="Times New Roman"/>
          <w:sz w:val="32"/>
          <w:szCs w:val="32"/>
          <w:shd w:val="clear" w:color="auto" w:fill="FFFFFF"/>
          <w:lang w:val="en-US" w:eastAsia="zh-CN"/>
        </w:rPr>
        <w:t>在职人员减少。此外，年初财政拨款结转和结余0.00万元。</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color w:val="auto"/>
          <w:sz w:val="32"/>
          <w:szCs w:val="32"/>
          <w:lang w:val="en-US" w:eastAsia="zh-CN"/>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万元，较上年决算数增加60.70万元，增长100.00%。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较年初预算数减少20.52万元，下降25.26%。主要原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在职人员减少。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w:t>
      </w:r>
      <w:r>
        <w:rPr>
          <w:rFonts w:hint="default" w:ascii="Times New Roman" w:hAnsi="Times New Roman" w:eastAsia="方正仿宋_GBK" w:cs="Times New Roman"/>
          <w:color w:val="auto"/>
          <w:sz w:val="32"/>
          <w:szCs w:val="32"/>
          <w:shd w:val="clear" w:color="auto" w:fill="FFFFFF"/>
        </w:rPr>
        <w:t>年决算数无增减。</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10.09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16.62</w:t>
      </w:r>
      <w:r>
        <w:rPr>
          <w:rFonts w:hint="default" w:ascii="Times New Roman" w:hAnsi="Times New Roman" w:eastAsia="方正仿宋_GBK" w:cs="Times New Roman"/>
          <w:sz w:val="32"/>
          <w:szCs w:val="32"/>
          <w:shd w:val="clear" w:color="auto" w:fill="FFFFFF"/>
        </w:rPr>
        <w:t>%，较年初预算数减少0.54万元，下降5.08%，主要原因是</w:t>
      </w:r>
      <w:r>
        <w:rPr>
          <w:rFonts w:hint="default" w:ascii="Times New Roman" w:hAnsi="Times New Roman" w:eastAsia="方正仿宋_GBK" w:cs="Times New Roman"/>
          <w:color w:val="auto"/>
          <w:sz w:val="32"/>
          <w:szCs w:val="32"/>
          <w:shd w:val="clear" w:color="auto" w:fill="FFFFFF"/>
          <w:lang w:val="en-US" w:eastAsia="zh-CN"/>
        </w:rPr>
        <w:t>在职人员减少。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5.29</w:t>
      </w:r>
      <w:r>
        <w:rPr>
          <w:rFonts w:hint="default" w:ascii="Times New Roman" w:hAnsi="Times New Roman" w:eastAsia="方正仿宋_GBK" w:cs="Times New Roman"/>
          <w:sz w:val="32"/>
          <w:szCs w:val="32"/>
          <w:shd w:val="clear" w:color="auto" w:fill="FFFFFF"/>
        </w:rPr>
        <w:t>%，较年初预算数无增减，主要原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在职人员减少。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42.68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70.31</w:t>
      </w:r>
      <w:r>
        <w:rPr>
          <w:rFonts w:hint="default" w:ascii="Times New Roman" w:hAnsi="Times New Roman" w:eastAsia="方正仿宋_GBK" w:cs="Times New Roman"/>
          <w:sz w:val="32"/>
          <w:szCs w:val="32"/>
          <w:shd w:val="clear" w:color="auto" w:fill="FFFFFF"/>
        </w:rPr>
        <w:t>%，较年初预算数减少18.58万元，下降30.33%，主要原因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在职人员减少。</w:t>
      </w:r>
    </w:p>
    <w:p>
      <w:pPr>
        <w:keepNext w:val="0"/>
        <w:keepLines w:val="0"/>
        <w:pageBreakBefore w:val="0"/>
        <w:widowControl/>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住房保障支出4.72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7.78</w:t>
      </w:r>
      <w:r>
        <w:rPr>
          <w:rFonts w:hint="default" w:ascii="Times New Roman" w:hAnsi="Times New Roman" w:eastAsia="方正仿宋_GBK" w:cs="Times New Roman"/>
          <w:color w:val="auto"/>
          <w:sz w:val="32"/>
          <w:szCs w:val="32"/>
          <w:shd w:val="clear" w:color="auto" w:fill="FFFFFF"/>
        </w:rPr>
        <w:t>%，较年初预算数减少1.40万元，下降22.88%，主要原因是</w:t>
      </w:r>
      <w:r>
        <w:rPr>
          <w:rFonts w:hint="default" w:ascii="Times New Roman" w:hAnsi="Times New Roman" w:eastAsia="方正仿宋_GBK" w:cs="Times New Roman"/>
          <w:color w:val="auto"/>
          <w:sz w:val="32"/>
          <w:szCs w:val="32"/>
          <w:shd w:val="clear" w:color="auto" w:fill="FFFFFF"/>
          <w:lang w:val="en-US" w:eastAsia="zh-CN"/>
        </w:rPr>
        <w:t>在职人员减少。</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54.50</w:t>
      </w:r>
      <w:r>
        <w:rPr>
          <w:rFonts w:hint="default" w:ascii="Times New Roman" w:hAnsi="Times New Roman" w:eastAsia="方正仿宋_GBK" w:cs="Times New Roman"/>
          <w:sz w:val="32"/>
          <w:szCs w:val="32"/>
          <w:shd w:val="clear" w:color="auto" w:fill="FFFFFF"/>
        </w:rPr>
        <w:t>万元，较上年决算数增加54.50万元，增长100.00%，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人员经费用途主要包括基本工资、津贴补贴、奖金、社会保障缴费等。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6.20</w:t>
      </w:r>
      <w:r>
        <w:rPr>
          <w:rFonts w:hint="default" w:ascii="Times New Roman" w:hAnsi="Times New Roman" w:eastAsia="方正仿宋_GBK" w:cs="Times New Roman"/>
          <w:sz w:val="32"/>
          <w:szCs w:val="32"/>
          <w:shd w:val="clear" w:color="auto" w:fill="FFFFFF"/>
        </w:rPr>
        <w:t>万元，较上年决算数增加6.20万元，增长100.00%，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公用经费用途主要包括支付办公费</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水电费</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网费、</w:t>
      </w:r>
      <w:r>
        <w:rPr>
          <w:rFonts w:hint="default" w:ascii="Times New Roman" w:hAnsi="Times New Roman" w:eastAsia="方正仿宋_GBK" w:cs="Times New Roman"/>
          <w:b w:val="0"/>
          <w:bCs w:val="0"/>
          <w:color w:val="auto"/>
          <w:sz w:val="32"/>
          <w:szCs w:val="32"/>
          <w:shd w:val="clear" w:color="auto" w:fill="FFFFFF"/>
        </w:rPr>
        <w:t>差旅费等。</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本单位2023年度无政府性基金预算财政拨款收支。</w:t>
      </w:r>
    </w:p>
    <w:p>
      <w:pPr>
        <w:pStyle w:val="11"/>
        <w:keepNext w:val="0"/>
        <w:keepLines w:val="0"/>
        <w:pageBreakBefore w:val="0"/>
        <w:widowControl/>
        <w:numPr>
          <w:ilvl w:val="0"/>
          <w:numId w:val="4"/>
        </w:numPr>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国有资本经营预算财政拨款支出决算情况说明</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560" w:lineRule="exact"/>
        <w:ind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本单位2023年度无国有资本经营预算财政拨款支出。</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560" w:lineRule="exact"/>
        <w:ind w:leftChars="0"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w:t>
      </w:r>
      <w:r>
        <w:rPr>
          <w:rFonts w:hint="default" w:ascii="Times New Roman" w:hAnsi="Times New Roman" w:eastAsia="方正仿宋_GBK" w:cs="Times New Roman"/>
          <w:color w:val="auto"/>
          <w:sz w:val="32"/>
          <w:szCs w:val="32"/>
          <w:shd w:val="clear" w:color="auto" w:fill="FFFFFF"/>
        </w:rPr>
        <w:t>增减。较上年支出数无增减。</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年度未发生因公出国（境）费用</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年度未发生公务车购置费。</w:t>
      </w:r>
      <w:r>
        <w:rPr>
          <w:rFonts w:hint="default"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w:t>
      </w: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kern w:val="0"/>
          <w:sz w:val="32"/>
          <w:szCs w:val="32"/>
          <w:shd w:val="clear" w:fill="FFFFFF"/>
        </w:rPr>
        <w:t>。</w:t>
      </w:r>
      <w:r>
        <w:rPr>
          <w:rFonts w:hint="default"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kern w:val="0"/>
          <w:sz w:val="32"/>
          <w:szCs w:val="32"/>
          <w:shd w:val="clear" w:fill="FFFFFF"/>
        </w:rPr>
        <w:t>。</w:t>
      </w:r>
      <w:r>
        <w:rPr>
          <w:rFonts w:hint="default"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0.24</w:t>
      </w:r>
      <w:r>
        <w:rPr>
          <w:rFonts w:hint="default" w:ascii="Times New Roman" w:hAnsi="Times New Roman" w:eastAsia="方正仿宋_GBK" w:cs="Times New Roman"/>
          <w:sz w:val="32"/>
          <w:szCs w:val="32"/>
          <w:shd w:val="clear" w:color="auto" w:fill="FFFFFF"/>
        </w:rPr>
        <w:t>万元，较上年决算数增加0.24万元，增长100.00%，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按照部门决算填报口径，我单位不在机关运行经费统计之内。</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楷体_GBK" w:cs="Times New Roman"/>
          <w:b w:val="0"/>
          <w:bCs w:val="0"/>
          <w:sz w:val="32"/>
          <w:szCs w:val="32"/>
          <w:shd w:val="clear" w:color="auto" w:fill="FFFFFF"/>
          <w:lang w:val="en-US" w:eastAsia="zh-CN"/>
        </w:rPr>
        <w:t>四</w:t>
      </w:r>
      <w:r>
        <w:rPr>
          <w:rFonts w:hint="default" w:ascii="Times New Roman" w:hAnsi="Times New Roman" w:eastAsia="方正楷体_GBK" w:cs="Times New Roman"/>
          <w:b w:val="0"/>
          <w:bCs w:val="0"/>
          <w:sz w:val="32"/>
          <w:szCs w:val="32"/>
          <w:shd w:val="clear" w:color="auto" w:fill="FFFFFF"/>
        </w:rPr>
        <w:t>）政府采购支出情况说明</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560" w:lineRule="exact"/>
        <w:ind w:leftChars="0"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numPr>
          <w:ilvl w:val="0"/>
          <w:numId w:val="5"/>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我单位未组织开展绩效自评。</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我单位未组织开展绩效评价。</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县</w:t>
      </w:r>
      <w:r>
        <w:rPr>
          <w:rFonts w:hint="default" w:ascii="Times New Roman" w:hAnsi="Times New Roman" w:eastAsia="方正仿宋_GBK" w:cs="Times New Roman"/>
          <w:b w:val="0"/>
          <w:bCs w:val="0"/>
          <w:sz w:val="32"/>
          <w:szCs w:val="32"/>
          <w:shd w:val="clear" w:color="auto" w:fill="FFFFFF"/>
          <w:lang w:val="en-US" w:eastAsia="zh-CN" w:bidi="ar-SA"/>
        </w:rPr>
        <w:t>财政局未委托第三方对我单位开展绩效评价。</w:t>
      </w:r>
    </w:p>
    <w:p>
      <w:pPr>
        <w:pStyle w:val="6"/>
        <w:keepNext w:val="0"/>
        <w:keepLines w:val="0"/>
        <w:pageBreakBefore w:val="0"/>
        <w:widowControl/>
        <w:numPr>
          <w:ilvl w:val="0"/>
          <w:numId w:val="5"/>
        </w:numPr>
        <w:shd w:val="clear" w:color="auto" w:fill="FFFFFF"/>
        <w:kinsoku/>
        <w:overflowPunct/>
        <w:topLinePunct w:val="0"/>
        <w:autoSpaceDN/>
        <w:bidi w:val="0"/>
        <w:adjustRightInd/>
        <w:spacing w:beforeAutospacing="0" w:afterAutospacing="0" w:line="560" w:lineRule="exact"/>
        <w:ind w:left="0" w:leftChars="0" w:firstLine="640" w:firstLineChars="200"/>
        <w:jc w:val="both"/>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color w:val="auto"/>
          <w:sz w:val="32"/>
          <w:szCs w:val="32"/>
          <w:shd w:val="clear" w:color="auto" w:fill="FFFFFF"/>
        </w:rPr>
        <w:t>专业名词解释</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Style w:val="8"/>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蒋雯亦</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76626008</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重庆市秀山土家族苗族自治县梅江镇综合行政执法大队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重庆市秀山土家族苗族自治县梅江镇综合行政执法大队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60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重庆市秀山土家族苗族自治县梅江镇综合行政执法大队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60.70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color w:val="000000"/>
                <w:sz w:val="32"/>
                <w:szCs w:val="32"/>
              </w:rPr>
            </w:pPr>
            <w:bookmarkStart w:id="0" w:name="_GoBack"/>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color w:val="000000"/>
                <w:sz w:val="20"/>
                <w:szCs w:val="20"/>
              </w:rPr>
            </w:pPr>
          </w:p>
        </w:tc>
      </w:tr>
      <w:bookmarkEnd w:id="0"/>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668B3"/>
    <w:multiLevelType w:val="singleLevel"/>
    <w:tmpl w:val="973668B3"/>
    <w:lvl w:ilvl="0" w:tentative="0">
      <w:start w:val="1"/>
      <w:numFmt w:val="chineseCounting"/>
      <w:suff w:val="nothing"/>
      <w:lvlText w:val="%1、"/>
      <w:lvlJc w:val="left"/>
      <w:rPr>
        <w:rFonts w:hint="eastAsia"/>
      </w:rPr>
    </w:lvl>
  </w:abstractNum>
  <w:abstractNum w:abstractNumId="1">
    <w:nsid w:val="A37D3943"/>
    <w:multiLevelType w:val="singleLevel"/>
    <w:tmpl w:val="A37D3943"/>
    <w:lvl w:ilvl="0" w:tentative="0">
      <w:start w:val="1"/>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abstractNum w:abstractNumId="3">
    <w:nsid w:val="F9C6C93F"/>
    <w:multiLevelType w:val="singleLevel"/>
    <w:tmpl w:val="F9C6C93F"/>
    <w:lvl w:ilvl="0" w:tentative="0">
      <w:start w:val="6"/>
      <w:numFmt w:val="chineseCounting"/>
      <w:suff w:val="nothing"/>
      <w:lvlText w:val="（%1）"/>
      <w:lvlJc w:val="left"/>
      <w:rPr>
        <w:rFonts w:hint="eastAsia"/>
      </w:rPr>
    </w:lvl>
  </w:abstractNum>
  <w:abstractNum w:abstractNumId="4">
    <w:nsid w:val="34E9D610"/>
    <w:multiLevelType w:val="singleLevel"/>
    <w:tmpl w:val="34E9D610"/>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4E31A9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5617A7"/>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F4203F"/>
    <w:rsid w:val="4004000C"/>
    <w:rsid w:val="40BD5482"/>
    <w:rsid w:val="411B6CE5"/>
    <w:rsid w:val="412070D7"/>
    <w:rsid w:val="41314E40"/>
    <w:rsid w:val="41E0734B"/>
    <w:rsid w:val="426C1EA8"/>
    <w:rsid w:val="42736402"/>
    <w:rsid w:val="42E86A87"/>
    <w:rsid w:val="43307B09"/>
    <w:rsid w:val="439A3EB9"/>
    <w:rsid w:val="43BB152F"/>
    <w:rsid w:val="44C37687"/>
    <w:rsid w:val="45680DB9"/>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AA3310"/>
    <w:rsid w:val="53C0244D"/>
    <w:rsid w:val="53DD4D4E"/>
    <w:rsid w:val="53E578CE"/>
    <w:rsid w:val="541330F0"/>
    <w:rsid w:val="54272666"/>
    <w:rsid w:val="542A44AA"/>
    <w:rsid w:val="543B029D"/>
    <w:rsid w:val="54861779"/>
    <w:rsid w:val="552256E1"/>
    <w:rsid w:val="554E5773"/>
    <w:rsid w:val="555A3CBC"/>
    <w:rsid w:val="5582012B"/>
    <w:rsid w:val="558E4E05"/>
    <w:rsid w:val="55BE2E85"/>
    <w:rsid w:val="55C77FC9"/>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294F02"/>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B27D31"/>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2024-09-24T11:32:26Z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