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lang w:eastAsia="zh-CN"/>
        </w:rPr>
        <w:t>重庆市</w:t>
      </w:r>
      <w:r>
        <w:rPr>
          <w:rFonts w:ascii="方正小标宋_GBK" w:hAnsi="方正小标宋_GBK" w:eastAsia="方正小标宋_GBK" w:cs="方正小标宋_GBK"/>
          <w:sz w:val="44"/>
          <w:szCs w:val="44"/>
        </w:rPr>
        <w:t>秀山土家族苗族自治县</w:t>
      </w:r>
      <w:r>
        <w:rPr>
          <w:rFonts w:ascii="方正小标宋_GBK" w:hAnsi="方正小标宋_GBK" w:eastAsia="方正小标宋_GBK" w:cs="方正小标宋_GBK"/>
          <w:sz w:val="44"/>
          <w:szCs w:val="44"/>
          <w:lang w:val="en"/>
        </w:rPr>
        <w:t>洪安镇</w:t>
      </w:r>
      <w:r>
        <w:rPr>
          <w:rFonts w:ascii="方正小标宋_GBK" w:hAnsi="方正小标宋_GBK" w:eastAsia="方正小标宋_GBK" w:cs="方正小标宋_GBK"/>
          <w:sz w:val="44"/>
          <w:szCs w:val="44"/>
        </w:rPr>
        <w:t>财政办公室</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outlineLvl w:val="9"/>
        <w:rPr>
          <w:rFonts w:hint="default"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left"/>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财政办公室。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w:t>
      </w:r>
      <w:r>
        <w:rPr>
          <w:rFonts w:hint="default" w:ascii="方正仿宋_GBK" w:hAnsi="方正仿宋_GBK" w:eastAsia="方正仿宋_GBK" w:cs="方正仿宋_GBK"/>
          <w:b/>
          <w:bCs/>
          <w:i w:val="0"/>
          <w:caps w:val="0"/>
          <w:color w:val="333333"/>
          <w:spacing w:val="0"/>
          <w:sz w:val="32"/>
          <w:szCs w:val="32"/>
          <w:shd w:val="clear" w:fill="FFFFFF"/>
          <w:lang w:val="en-US" w:eastAsia="zh-CN"/>
        </w:rPr>
        <w:t>总体情况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。2023年度收入总计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万元，支出总计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万元。收支较上年决算数增加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万元，增长100.00%，主要原因是2022年度本单位与部门</w:t>
      </w:r>
      <w:r>
        <w:rPr>
          <w:rFonts w:hint="eastAsia" w:ascii="Times New Roman" w:hAnsi="Times New Roman" w:eastAsia="方正仿宋_GBK" w:cs="Times New Roman"/>
          <w:i w:val="0"/>
          <w:caps w:val="0"/>
          <w:color w:val="333333"/>
          <w:spacing w:val="0"/>
          <w:sz w:val="32"/>
          <w:szCs w:val="32"/>
          <w:shd w:val="clear" w:fill="FFFFFF"/>
          <w:lang w:val="en-US" w:eastAsia="zh-CN"/>
        </w:rPr>
        <w:t>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。2023年度收入合计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。2023年度支出合计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万元。与2022年相比，财政拨款收、支总计各增加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w:t>
      </w:r>
      <w:r>
        <w:rPr>
          <w:rFonts w:hint="eastAsia" w:ascii="Times New Roman" w:hAnsi="Times New Roman" w:eastAsia="方正仿宋_GBK" w:cs="Times New Roman"/>
          <w:i w:val="0"/>
          <w:caps w:val="0"/>
          <w:color w:val="333333"/>
          <w:spacing w:val="0"/>
          <w:sz w:val="32"/>
          <w:szCs w:val="32"/>
          <w:shd w:val="clear" w:fill="FFFFFF"/>
          <w:lang w:val="en-US" w:eastAsia="zh-CN"/>
        </w:rPr>
        <w:t>减少8.56</w:t>
      </w:r>
      <w:r>
        <w:rPr>
          <w:rFonts w:hint="default" w:ascii="Times New Roman" w:hAnsi="Times New Roman" w:eastAsia="方正仿宋_GBK" w:cs="Times New Roman"/>
          <w:i w:val="0"/>
          <w:caps w:val="0"/>
          <w:color w:val="333333"/>
          <w:spacing w:val="0"/>
          <w:sz w:val="32"/>
          <w:szCs w:val="32"/>
          <w:shd w:val="clear" w:fill="FFFFFF"/>
          <w:lang w:val="en-US" w:eastAsia="zh-CN"/>
        </w:rPr>
        <w:t>万元，</w:t>
      </w:r>
      <w:r>
        <w:rPr>
          <w:rFonts w:hint="eastAsia" w:ascii="Times New Roman" w:hAnsi="Times New Roman" w:eastAsia="方正仿宋_GBK" w:cs="Times New Roman"/>
          <w:i w:val="0"/>
          <w:caps w:val="0"/>
          <w:color w:val="333333"/>
          <w:spacing w:val="0"/>
          <w:sz w:val="32"/>
          <w:szCs w:val="32"/>
          <w:shd w:val="clear" w:fill="FFFFFF"/>
          <w:lang w:val="en-US" w:eastAsia="zh-CN"/>
        </w:rPr>
        <w:t>下降7.72</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人员调出，人员经费减少。</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w:t>
      </w:r>
      <w:r>
        <w:rPr>
          <w:rFonts w:hint="eastAsia" w:ascii="Times New Roman" w:hAnsi="Times New Roman" w:eastAsia="方正仿宋_GBK" w:cs="Times New Roman"/>
          <w:i w:val="0"/>
          <w:caps w:val="0"/>
          <w:color w:val="333333"/>
          <w:spacing w:val="0"/>
          <w:sz w:val="32"/>
          <w:szCs w:val="32"/>
          <w:shd w:val="clear" w:fill="FFFFFF"/>
          <w:lang w:val="en-US" w:eastAsia="zh-CN"/>
        </w:rPr>
        <w:t>减少8.93</w:t>
      </w:r>
      <w:r>
        <w:rPr>
          <w:rFonts w:hint="default" w:ascii="Times New Roman" w:hAnsi="Times New Roman" w:eastAsia="方正仿宋_GBK" w:cs="Times New Roman"/>
          <w:i w:val="0"/>
          <w:caps w:val="0"/>
          <w:color w:val="333333"/>
          <w:spacing w:val="0"/>
          <w:sz w:val="32"/>
          <w:szCs w:val="32"/>
          <w:shd w:val="clear" w:fill="FFFFFF"/>
          <w:lang w:val="en-US" w:eastAsia="zh-CN"/>
        </w:rPr>
        <w:t>万元，</w:t>
      </w:r>
      <w:r>
        <w:rPr>
          <w:rFonts w:hint="eastAsia" w:ascii="Times New Roman" w:hAnsi="Times New Roman" w:eastAsia="方正仿宋_GBK" w:cs="Times New Roman"/>
          <w:i w:val="0"/>
          <w:caps w:val="0"/>
          <w:color w:val="333333"/>
          <w:spacing w:val="0"/>
          <w:sz w:val="32"/>
          <w:szCs w:val="32"/>
          <w:shd w:val="clear" w:fill="FFFFFF"/>
          <w:lang w:val="en-US" w:eastAsia="zh-CN"/>
        </w:rPr>
        <w:t>下降8.03%</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人员调出，人员经费减少。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 xml:space="preserve"> 4.比较情况</w:t>
      </w: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w:t>
      </w:r>
      <w:r>
        <w:rPr>
          <w:rFonts w:hint="eastAsia" w:ascii="Times New Roman" w:hAnsi="Times New Roman" w:eastAsia="方正仿宋_GBK" w:cs="Times New Roman"/>
          <w:i w:val="0"/>
          <w:caps w:val="0"/>
          <w:color w:val="333333"/>
          <w:spacing w:val="0"/>
          <w:sz w:val="32"/>
          <w:szCs w:val="32"/>
          <w:shd w:val="clear" w:fill="FFFFFF"/>
          <w:lang w:val="en-US" w:eastAsia="zh-CN"/>
        </w:rPr>
        <w:t>79.52</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77.73</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w:t>
      </w:r>
      <w:r>
        <w:rPr>
          <w:rFonts w:hint="eastAsia" w:ascii="Times New Roman" w:hAnsi="Times New Roman" w:eastAsia="方正仿宋_GBK" w:cs="Times New Roman"/>
          <w:i w:val="0"/>
          <w:caps w:val="0"/>
          <w:color w:val="333333"/>
          <w:spacing w:val="0"/>
          <w:sz w:val="32"/>
          <w:szCs w:val="32"/>
          <w:shd w:val="clear" w:fill="FFFFFF"/>
          <w:lang w:val="en-US" w:eastAsia="zh-CN"/>
        </w:rPr>
        <w:t>减少3.03</w:t>
      </w:r>
      <w:r>
        <w:rPr>
          <w:rFonts w:hint="default" w:ascii="Times New Roman" w:hAnsi="Times New Roman" w:eastAsia="方正仿宋_GBK" w:cs="Times New Roman"/>
          <w:i w:val="0"/>
          <w:caps w:val="0"/>
          <w:color w:val="333333"/>
          <w:spacing w:val="0"/>
          <w:sz w:val="32"/>
          <w:szCs w:val="32"/>
          <w:shd w:val="clear" w:fill="FFFFFF"/>
          <w:lang w:val="en-US" w:eastAsia="zh-CN"/>
        </w:rPr>
        <w:t>万元，</w:t>
      </w:r>
      <w:r>
        <w:rPr>
          <w:rFonts w:hint="eastAsia" w:ascii="Times New Roman" w:hAnsi="Times New Roman" w:eastAsia="方正仿宋_GBK" w:cs="Times New Roman"/>
          <w:i w:val="0"/>
          <w:caps w:val="0"/>
          <w:color w:val="333333"/>
          <w:spacing w:val="0"/>
          <w:sz w:val="32"/>
          <w:szCs w:val="32"/>
          <w:shd w:val="clear" w:fill="FFFFFF"/>
          <w:lang w:val="en-US" w:eastAsia="zh-CN"/>
        </w:rPr>
        <w:t>下降3.67</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人员减少，人员经费减少。</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w:t>
      </w:r>
      <w:r>
        <w:rPr>
          <w:rFonts w:hint="eastAsia" w:ascii="Times New Roman" w:hAnsi="Times New Roman" w:eastAsia="方正仿宋_GBK" w:cs="Times New Roman"/>
          <w:i w:val="0"/>
          <w:caps w:val="0"/>
          <w:color w:val="333333"/>
          <w:spacing w:val="0"/>
          <w:sz w:val="32"/>
          <w:szCs w:val="32"/>
          <w:shd w:val="clear" w:fill="FFFFFF"/>
          <w:lang w:val="en-US" w:eastAsia="zh-CN"/>
        </w:rPr>
        <w:t>10.88</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10.64</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w:t>
      </w:r>
      <w:r>
        <w:rPr>
          <w:rFonts w:hint="eastAsia" w:ascii="Times New Roman" w:hAnsi="Times New Roman" w:eastAsia="方正仿宋_GBK" w:cs="Times New Roman"/>
          <w:i w:val="0"/>
          <w:caps w:val="0"/>
          <w:color w:val="333333"/>
          <w:spacing w:val="0"/>
          <w:sz w:val="32"/>
          <w:szCs w:val="32"/>
          <w:shd w:val="clear" w:fill="FFFFFF"/>
          <w:lang w:val="en-US" w:eastAsia="zh-CN"/>
        </w:rPr>
        <w:t>5.91</w:t>
      </w:r>
      <w:r>
        <w:rPr>
          <w:rFonts w:hint="default" w:ascii="Times New Roman" w:hAnsi="Times New Roman" w:eastAsia="方正仿宋_GBK" w:cs="Times New Roman"/>
          <w:i w:val="0"/>
          <w:caps w:val="0"/>
          <w:color w:val="333333"/>
          <w:spacing w:val="0"/>
          <w:sz w:val="32"/>
          <w:szCs w:val="32"/>
          <w:shd w:val="clear" w:fill="FFFFFF"/>
          <w:lang w:val="en-US" w:eastAsia="zh-CN"/>
        </w:rPr>
        <w:t>万元，下降</w:t>
      </w:r>
      <w:r>
        <w:rPr>
          <w:rFonts w:hint="eastAsia" w:ascii="Times New Roman" w:hAnsi="Times New Roman" w:eastAsia="方正仿宋_GBK" w:cs="Times New Roman"/>
          <w:i w:val="0"/>
          <w:caps w:val="0"/>
          <w:color w:val="333333"/>
          <w:spacing w:val="0"/>
          <w:sz w:val="32"/>
          <w:szCs w:val="32"/>
          <w:shd w:val="clear" w:fill="FFFFFF"/>
          <w:lang w:val="en-US" w:eastAsia="zh-CN"/>
        </w:rPr>
        <w:t>35.20</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社保基数调整</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w:t>
      </w:r>
      <w:r>
        <w:rPr>
          <w:rFonts w:hint="eastAsia" w:ascii="Times New Roman" w:hAnsi="Times New Roman" w:eastAsia="方正仿宋_GBK" w:cs="Times New Roman"/>
          <w:i w:val="0"/>
          <w:caps w:val="0"/>
          <w:color w:val="333333"/>
          <w:spacing w:val="0"/>
          <w:sz w:val="32"/>
          <w:szCs w:val="32"/>
          <w:shd w:val="clear" w:fill="FFFFFF"/>
          <w:lang w:val="en-US" w:eastAsia="zh-CN"/>
        </w:rPr>
        <w:t>3.98</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3.89</w:t>
      </w: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较年初预算数无增减。</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w:t>
      </w:r>
      <w:r>
        <w:rPr>
          <w:rFonts w:hint="eastAsia" w:ascii="Times New Roman" w:hAnsi="Times New Roman" w:eastAsia="方正仿宋_GBK" w:cs="Times New Roman"/>
          <w:i w:val="0"/>
          <w:caps w:val="0"/>
          <w:color w:val="333333"/>
          <w:spacing w:val="0"/>
          <w:sz w:val="32"/>
          <w:szCs w:val="32"/>
          <w:shd w:val="clear" w:fill="FFFFFF"/>
          <w:lang w:val="en-US" w:eastAsia="zh-CN"/>
        </w:rPr>
        <w:t>7.92</w:t>
      </w:r>
      <w:r>
        <w:rPr>
          <w:rFonts w:hint="default" w:ascii="Times New Roman" w:hAnsi="Times New Roman" w:eastAsia="方正仿宋_GBK" w:cs="Times New Roman"/>
          <w:i w:val="0"/>
          <w:caps w:val="0"/>
          <w:color w:val="333333"/>
          <w:spacing w:val="0"/>
          <w:sz w:val="32"/>
          <w:szCs w:val="32"/>
          <w:shd w:val="clear" w:fill="FFFFFF"/>
          <w:lang w:val="en-US" w:eastAsia="zh-CN"/>
        </w:rPr>
        <w:t>万元，占</w:t>
      </w:r>
      <w:r>
        <w:rPr>
          <w:rFonts w:hint="eastAsia" w:ascii="Times New Roman" w:hAnsi="Times New Roman" w:eastAsia="方正仿宋_GBK" w:cs="Times New Roman"/>
          <w:i w:val="0"/>
          <w:caps w:val="0"/>
          <w:color w:val="333333"/>
          <w:spacing w:val="0"/>
          <w:sz w:val="32"/>
          <w:szCs w:val="32"/>
          <w:shd w:val="clear" w:fill="FFFFFF"/>
          <w:lang w:val="en-US" w:eastAsia="zh-CN"/>
        </w:rPr>
        <w:t>7.74</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资金已使用完。</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 2023年度一般公共财政拨款基本支出</w:t>
      </w:r>
      <w:r>
        <w:rPr>
          <w:rFonts w:hint="default" w:ascii="Times New Roman" w:hAnsi="Times New Roman" w:eastAsia="方正仿宋_GBK" w:cs="Times New Roman"/>
          <w:i w:val="0"/>
          <w:caps w:val="0"/>
          <w:color w:val="333333"/>
          <w:spacing w:val="0"/>
          <w:sz w:val="32"/>
          <w:szCs w:val="32"/>
          <w:shd w:val="clear" w:fill="FFFFFF"/>
          <w:lang w:val="en" w:eastAsia="zh-CN"/>
        </w:rPr>
        <w:t>102.30</w:t>
      </w:r>
      <w:r>
        <w:rPr>
          <w:rFonts w:hint="default" w:ascii="Times New Roman" w:hAnsi="Times New Roman" w:eastAsia="方正仿宋_GBK" w:cs="Times New Roman"/>
          <w:i w:val="0"/>
          <w:caps w:val="0"/>
          <w:color w:val="333333"/>
          <w:spacing w:val="0"/>
          <w:sz w:val="32"/>
          <w:szCs w:val="32"/>
          <w:shd w:val="clear" w:fill="FFFFFF"/>
          <w:lang w:val="en-US" w:eastAsia="zh-CN"/>
        </w:rPr>
        <w:t>万元。其中：人员经费</w:t>
      </w:r>
      <w:r>
        <w:rPr>
          <w:rFonts w:hint="eastAsia" w:ascii="Times New Roman" w:hAnsi="Times New Roman" w:eastAsia="方正仿宋_GBK" w:cs="Times New Roman"/>
          <w:i w:val="0"/>
          <w:caps w:val="0"/>
          <w:color w:val="333333"/>
          <w:spacing w:val="0"/>
          <w:sz w:val="32"/>
          <w:szCs w:val="32"/>
          <w:shd w:val="clear" w:fill="FFFFFF"/>
          <w:lang w:val="en-US" w:eastAsia="zh-CN"/>
        </w:rPr>
        <w:t>90.04</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eastAsia" w:ascii="Times New Roman" w:hAnsi="Times New Roman" w:eastAsia="方正仿宋_GBK" w:cs="Times New Roman"/>
          <w:i w:val="0"/>
          <w:caps w:val="0"/>
          <w:color w:val="333333"/>
          <w:spacing w:val="0"/>
          <w:sz w:val="32"/>
          <w:szCs w:val="32"/>
          <w:shd w:val="clear" w:fill="FFFFFF"/>
          <w:lang w:val="en-US" w:eastAsia="zh-CN"/>
        </w:rPr>
        <w:t>90.04</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在职职工工资、绩效、社保公积金配套、体检费等开支。</w:t>
      </w:r>
      <w:r>
        <w:rPr>
          <w:rFonts w:hint="default" w:ascii="Times New Roman" w:hAnsi="Times New Roman" w:eastAsia="方正仿宋_GBK" w:cs="Times New Roman"/>
          <w:i w:val="0"/>
          <w:caps w:val="0"/>
          <w:color w:val="333333"/>
          <w:spacing w:val="0"/>
          <w:sz w:val="32"/>
          <w:szCs w:val="32"/>
          <w:shd w:val="clear" w:fill="FFFFFF"/>
          <w:lang w:val="en-US" w:eastAsia="zh-CN"/>
        </w:rPr>
        <w:t>公用经费</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水费、报刊费、食堂生活费。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w:t>
      </w:r>
      <w:r>
        <w:rPr>
          <w:rFonts w:hint="default" w:ascii="Times New Roman" w:hAnsi="Times New Roman" w:eastAsia="方正仿宋_GBK" w:cs="Times New Roman"/>
          <w:i w:val="0"/>
          <w:caps w:val="0"/>
          <w:color w:val="333333"/>
          <w:spacing w:val="0"/>
          <w:sz w:val="32"/>
          <w:szCs w:val="32"/>
          <w:shd w:val="clear" w:fill="FFFFFF"/>
          <w:lang w:val="en" w:eastAsia="zh-CN"/>
        </w:rPr>
        <w:t>洪安镇</w:t>
      </w:r>
      <w:r>
        <w:rPr>
          <w:rFonts w:hint="eastAsia" w:ascii="Times New Roman" w:hAnsi="Times New Roman" w:eastAsia="方正仿宋_GBK" w:cs="Times New Roman"/>
          <w:i w:val="0"/>
          <w:caps w:val="0"/>
          <w:color w:val="333333"/>
          <w:spacing w:val="0"/>
          <w:sz w:val="32"/>
          <w:szCs w:val="32"/>
          <w:shd w:val="clear" w:fill="FFFFFF"/>
          <w:lang w:val="en-US" w:eastAsia="zh-CN"/>
        </w:rPr>
        <w:t>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w:t>
      </w:r>
      <w:r>
        <w:rPr>
          <w:rFonts w:hint="default" w:ascii="Times New Roman" w:hAnsi="Times New Roman" w:eastAsia="方正仿宋_GBK" w:cs="Times New Roman"/>
          <w:i w:val="0"/>
          <w:caps w:val="0"/>
          <w:color w:val="333333"/>
          <w:spacing w:val="0"/>
          <w:sz w:val="32"/>
          <w:szCs w:val="32"/>
          <w:shd w:val="clear" w:fill="FFFFFF"/>
          <w:lang w:val="en" w:eastAsia="zh-CN"/>
        </w:rPr>
        <w:t>洪安镇</w:t>
      </w:r>
      <w:r>
        <w:rPr>
          <w:rFonts w:hint="eastAsia" w:ascii="Times New Roman" w:hAnsi="Times New Roman" w:eastAsia="方正仿宋_GBK" w:cs="Times New Roman"/>
          <w:i w:val="0"/>
          <w:caps w:val="0"/>
          <w:color w:val="333333"/>
          <w:spacing w:val="0"/>
          <w:sz w:val="32"/>
          <w:szCs w:val="32"/>
          <w:shd w:val="clear" w:fill="FFFFFF"/>
          <w:lang w:val="en-US" w:eastAsia="zh-CN"/>
        </w:rPr>
        <w:t>人民政府下属二级单位，未单列“三公”经费支出。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2022年度本单位与部门合并编报决算，按照市财政局要求2023年度独立编报决算，本年度未发生会议费。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w:t>
      </w:r>
      <w:r>
        <w:rPr>
          <w:rFonts w:hint="eastAsia" w:ascii="Times New Roman" w:hAnsi="Times New Roman" w:eastAsia="方正仿宋_GBK" w:cs="Times New Roman"/>
          <w:i w:val="0"/>
          <w:caps w:val="0"/>
          <w:color w:val="333333"/>
          <w:spacing w:val="0"/>
          <w:sz w:val="32"/>
          <w:szCs w:val="32"/>
          <w:shd w:val="clear" w:fill="FFFFFF"/>
          <w:lang w:val="en-US" w:eastAsia="zh-CN"/>
        </w:rPr>
        <w:t>79</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万元，较上年决算数增加0.</w:t>
      </w:r>
      <w:r>
        <w:rPr>
          <w:rFonts w:hint="eastAsia" w:ascii="Times New Roman" w:hAnsi="Times New Roman" w:eastAsia="方正仿宋_GBK" w:cs="Times New Roman"/>
          <w:i w:val="0"/>
          <w:caps w:val="0"/>
          <w:color w:val="333333"/>
          <w:spacing w:val="0"/>
          <w:sz w:val="32"/>
          <w:szCs w:val="32"/>
          <w:shd w:val="clear" w:fill="FFFFFF"/>
          <w:lang w:val="en-US" w:eastAsia="zh-CN"/>
        </w:rPr>
        <w:t>79</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万元，机关运行经费主要用于开支</w:t>
      </w:r>
      <w:r>
        <w:rPr>
          <w:rFonts w:hint="eastAsia" w:ascii="Times New Roman" w:hAnsi="Times New Roman" w:eastAsia="方正仿宋_GBK" w:cs="Times New Roman"/>
          <w:i w:val="0"/>
          <w:caps w:val="0"/>
          <w:color w:val="333333"/>
          <w:spacing w:val="0"/>
          <w:sz w:val="32"/>
          <w:szCs w:val="32"/>
          <w:shd w:val="clear" w:fill="FFFFFF"/>
          <w:lang w:val="en-US" w:eastAsia="zh-CN"/>
        </w:rPr>
        <w:t>办公费</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。机关运行经费较上年支出数增加</w:t>
      </w:r>
      <w:r>
        <w:rPr>
          <w:rFonts w:hint="eastAsia" w:ascii="Times New Roman" w:hAnsi="Times New Roman" w:eastAsia="方正仿宋_GBK" w:cs="Times New Roman"/>
          <w:i w:val="0"/>
          <w:caps w:val="0"/>
          <w:color w:val="333333"/>
          <w:spacing w:val="0"/>
          <w:sz w:val="32"/>
          <w:szCs w:val="32"/>
          <w:shd w:val="clear" w:fill="FFFFFF"/>
          <w:lang w:val="en-US" w:eastAsia="zh-CN"/>
        </w:rPr>
        <w:t>12.26</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w:t>
      </w:r>
      <w:r>
        <w:rPr>
          <w:rFonts w:hint="default" w:ascii="Times New Roman" w:hAnsi="Times New Roman" w:eastAsia="方正仿宋_GBK" w:cs="Times New Roman"/>
          <w:i w:val="0"/>
          <w:caps w:val="0"/>
          <w:color w:val="333333"/>
          <w:spacing w:val="0"/>
          <w:sz w:val="32"/>
          <w:szCs w:val="32"/>
          <w:shd w:val="clear" w:fill="FFFFFF"/>
          <w:lang w:val="en-US" w:eastAsia="zh-CN"/>
        </w:rPr>
        <w:t>增长100.00%</w:t>
      </w:r>
      <w:r>
        <w:rPr>
          <w:rFonts w:hint="eastAsia"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本单位无项目。</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方正仿宋_GBK" w:hAnsi="方正仿宋_GBK" w:eastAsia="方正仿宋_GBK" w:cs="方正仿宋_GBK"/>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eastAsia" w:ascii="方正仿宋_GBK" w:hAnsi="方正仿宋_GBK" w:eastAsia="方正仿宋_GBK" w:cs="方正仿宋_GBK"/>
          <w:i w:val="0"/>
          <w:caps w:val="0"/>
          <w:color w:val="333333"/>
          <w:spacing w:val="0"/>
          <w:sz w:val="32"/>
          <w:szCs w:val="32"/>
          <w:shd w:val="clear" w:fill="FFFFFF"/>
          <w:lang w:val="en-US" w:eastAsia="zh-CN" w:bidi="ar-SA"/>
        </w:rPr>
        <w:t>（二）事业收入：指事业单位开展专业业务活动及其辅助活动取得的现金流入；事业单位收到的财政专户实际核拨的教育收费等资金在此反映。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eastAsia" w:ascii="方正仿宋_GBK" w:hAnsi="方正仿宋_GBK" w:eastAsia="方正仿宋_GBK" w:cs="方正仿宋_GBK"/>
          <w:i w:val="0"/>
          <w:caps w:val="0"/>
          <w:color w:val="333333"/>
          <w:spacing w:val="0"/>
          <w:sz w:val="32"/>
          <w:szCs w:val="32"/>
          <w:shd w:val="clear" w:fill="FFFFFF"/>
          <w:lang w:val="en-US" w:eastAsia="zh-CN" w:bidi="ar-SA"/>
        </w:rPr>
        <w:t>（三）经营收入：指事业单位在专业业务活动及其辅助活动之外开展非独立核算经营活动取得的现金流入。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eastAsia" w:ascii="方正仿宋_GBK" w:hAnsi="方正仿宋_GBK" w:eastAsia="方正仿宋_GBK" w:cs="方正仿宋_GBK"/>
          <w:i w:val="0"/>
          <w:caps w:val="0"/>
          <w:color w:val="333333"/>
          <w:spacing w:val="0"/>
          <w:sz w:val="32"/>
          <w:szCs w:val="32"/>
          <w:shd w:val="clear" w:fill="FFFFFF"/>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彭瑾13996981502</w:t>
      </w:r>
      <w:r>
        <w:rPr>
          <w:rFonts w:hint="default" w:ascii="方正仿宋_GBK" w:hAnsi="方正仿宋_GBK" w:eastAsia="方正仿宋_GBK" w:cs="方正仿宋_GBK"/>
          <w:i w:val="0"/>
          <w:caps w:val="0"/>
          <w:color w:val="333333"/>
          <w:spacing w:val="0"/>
          <w:sz w:val="32"/>
          <w:szCs w:val="32"/>
          <w:shd w:val="clear"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230"/>
        <w:gridCol w:w="1984"/>
        <w:gridCol w:w="4773"/>
        <w:gridCol w:w="3406"/>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1984"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0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230"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财政办公室</w:t>
            </w:r>
          </w:p>
        </w:tc>
        <w:tc>
          <w:tcPr>
            <w:tcW w:w="1984"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7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0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21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179"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9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0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984"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10.88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7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0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2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c>
          <w:tcPr>
            <w:tcW w:w="4773"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0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102.30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62"/>
        <w:gridCol w:w="3468"/>
        <w:gridCol w:w="1672"/>
        <w:gridCol w:w="1672"/>
        <w:gridCol w:w="1672"/>
        <w:gridCol w:w="1656"/>
        <w:gridCol w:w="1657"/>
        <w:gridCol w:w="1719"/>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 xml:space="preserve">财政办公室 </w:t>
            </w: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1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46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一般公共服务支出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财政事务</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2010601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行政运行</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行政单位离退休</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行政单位医疗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4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4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167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1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6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468"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672"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672"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1672"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5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5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1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3524"/>
        <w:gridCol w:w="1806"/>
        <w:gridCol w:w="3026"/>
        <w:gridCol w:w="1535"/>
        <w:gridCol w:w="1535"/>
        <w:gridCol w:w="1535"/>
        <w:gridCol w:w="177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4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5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8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37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5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0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3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7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79.52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79.52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10.88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3.98</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7.92</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5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302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102.30</w:t>
            </w:r>
            <w:r>
              <w:rPr>
                <w:color w:val="000000"/>
                <w:sz w:val="18"/>
                <w:u w:color="auto"/>
              </w:rPr>
              <w:t xml:space="preserve"> </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102.30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79.52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79.52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10.88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3.98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7.92</w:t>
            </w:r>
            <w:r>
              <w:rPr>
                <w:b/>
                <w:color w:val="000000"/>
                <w:sz w:val="20"/>
                <w:u w:color="auto"/>
              </w:rPr>
              <w:t xml:space="preserve"> </w:t>
            </w:r>
          </w:p>
        </w:tc>
        <w:tc>
          <w:tcPr>
            <w:tcW w:w="33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7.92</w:t>
            </w:r>
            <w:r>
              <w:rPr>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85.72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21.88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90.04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12.26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00"/>
        <w:gridCol w:w="3330"/>
        <w:gridCol w:w="1642"/>
        <w:gridCol w:w="1642"/>
        <w:gridCol w:w="1642"/>
        <w:gridCol w:w="1642"/>
        <w:gridCol w:w="1708"/>
        <w:gridCol w:w="1772"/>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4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4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99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20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20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3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2030"/>
        <w:gridCol w:w="3300"/>
        <w:gridCol w:w="3198"/>
        <w:gridCol w:w="122"/>
        <w:gridCol w:w="3397"/>
        <w:gridCol w:w="28"/>
        <w:gridCol w:w="3303"/>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3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3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1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547"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20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32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9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20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53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2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33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5.19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.79</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2C5829"/>
    <w:rsid w:val="00550ABE"/>
    <w:rsid w:val="00770383"/>
    <w:rsid w:val="007819D4"/>
    <w:rsid w:val="007B419D"/>
    <w:rsid w:val="009B67B8"/>
    <w:rsid w:val="009D2B67"/>
    <w:rsid w:val="00B03CCD"/>
    <w:rsid w:val="00C20C3E"/>
    <w:rsid w:val="00F73F90"/>
    <w:rsid w:val="01474EBF"/>
    <w:rsid w:val="01F3521E"/>
    <w:rsid w:val="035D1A0C"/>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D605E7"/>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940A75"/>
    <w:rsid w:val="19B906A4"/>
    <w:rsid w:val="1B6F15B6"/>
    <w:rsid w:val="1BAA2EDC"/>
    <w:rsid w:val="1CA55E64"/>
    <w:rsid w:val="1D014A01"/>
    <w:rsid w:val="1D022362"/>
    <w:rsid w:val="1D1B04B0"/>
    <w:rsid w:val="1DA52501"/>
    <w:rsid w:val="1DBD6767"/>
    <w:rsid w:val="1DC52125"/>
    <w:rsid w:val="1DD26311"/>
    <w:rsid w:val="1DE612C8"/>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AA71B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B7954"/>
    <w:rsid w:val="39F03D7A"/>
    <w:rsid w:val="39F33306"/>
    <w:rsid w:val="3A2C1C67"/>
    <w:rsid w:val="3A6A002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3DE5B"/>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750175"/>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CF0B37"/>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F9E61"/>
    <w:rsid w:val="6C0A5AC5"/>
    <w:rsid w:val="6C560CAE"/>
    <w:rsid w:val="6C576495"/>
    <w:rsid w:val="6D903FF5"/>
    <w:rsid w:val="6DA955B8"/>
    <w:rsid w:val="6DE346AB"/>
    <w:rsid w:val="6DE5391A"/>
    <w:rsid w:val="6EFD1324"/>
    <w:rsid w:val="6EFF6422"/>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DA6FE0"/>
    <w:rsid w:val="7F446A19"/>
    <w:rsid w:val="7F7452B9"/>
    <w:rsid w:val="FFFFB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12</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2024-07-12T10:00:00Z</dcterms:created>
  <dc:creator>Administrator</dc:creator>
  <cp:lastModifiedBy>Administrator</cp:lastModifiedBy>
  <dcterms:modified xsi:type="dcterms:W3CDTF">2024-10-08T12:04:59Z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